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1C9E2" w14:textId="45EA4871" w:rsidR="00DD552E" w:rsidRPr="00B458F9" w:rsidRDefault="00DD552E" w:rsidP="0066360E">
      <w:pPr>
        <w:spacing w:after="0" w:line="240" w:lineRule="auto"/>
        <w:jc w:val="center"/>
        <w:rPr>
          <w:rFonts w:ascii="Times New Roman" w:hAnsi="Times New Roman"/>
          <w:sz w:val="24"/>
          <w:szCs w:val="24"/>
        </w:rPr>
      </w:pPr>
    </w:p>
    <w:p w14:paraId="47E9E666" w14:textId="77777777" w:rsidR="000878C8" w:rsidRPr="00B458F9" w:rsidRDefault="000878C8" w:rsidP="0066360E">
      <w:pPr>
        <w:spacing w:after="0" w:line="240" w:lineRule="auto"/>
        <w:jc w:val="center"/>
        <w:rPr>
          <w:rFonts w:ascii="Times New Roman" w:hAnsi="Times New Roman"/>
          <w:sz w:val="24"/>
          <w:szCs w:val="24"/>
        </w:rPr>
      </w:pPr>
    </w:p>
    <w:p w14:paraId="0BAAA950" w14:textId="77777777" w:rsidR="00DD552E" w:rsidRPr="00B458F9" w:rsidRDefault="00DD552E" w:rsidP="0014755A">
      <w:pPr>
        <w:spacing w:after="0" w:line="480" w:lineRule="auto"/>
        <w:jc w:val="center"/>
        <w:rPr>
          <w:rFonts w:ascii="Times New Roman" w:hAnsi="Times New Roman"/>
          <w:sz w:val="24"/>
          <w:szCs w:val="24"/>
        </w:rPr>
      </w:pPr>
    </w:p>
    <w:p w14:paraId="2D2E1D1C" w14:textId="77777777" w:rsidR="00DD552E" w:rsidRPr="00B458F9" w:rsidRDefault="00DD552E" w:rsidP="0066360E">
      <w:pPr>
        <w:spacing w:after="0" w:line="240" w:lineRule="auto"/>
        <w:jc w:val="center"/>
        <w:rPr>
          <w:rFonts w:ascii="Times New Roman" w:hAnsi="Times New Roman"/>
          <w:sz w:val="24"/>
          <w:szCs w:val="24"/>
        </w:rPr>
      </w:pPr>
    </w:p>
    <w:p w14:paraId="5D1F73BE" w14:textId="77777777" w:rsidR="00DD552E" w:rsidRPr="00B458F9" w:rsidRDefault="00DD552E" w:rsidP="0066360E">
      <w:pPr>
        <w:spacing w:after="0" w:line="240" w:lineRule="auto"/>
        <w:jc w:val="center"/>
        <w:rPr>
          <w:rFonts w:ascii="Times New Roman" w:hAnsi="Times New Roman"/>
          <w:sz w:val="24"/>
          <w:szCs w:val="24"/>
        </w:rPr>
      </w:pPr>
    </w:p>
    <w:p w14:paraId="1AA81F2F" w14:textId="77777777" w:rsidR="00DD552E" w:rsidRPr="00B458F9" w:rsidRDefault="00DD552E" w:rsidP="0066360E">
      <w:pPr>
        <w:spacing w:after="0" w:line="240" w:lineRule="auto"/>
        <w:jc w:val="center"/>
        <w:rPr>
          <w:rFonts w:ascii="Times New Roman" w:hAnsi="Times New Roman"/>
          <w:sz w:val="24"/>
          <w:szCs w:val="24"/>
        </w:rPr>
      </w:pPr>
    </w:p>
    <w:p w14:paraId="3EC11BC6" w14:textId="77777777" w:rsidR="00DD552E" w:rsidRPr="00B458F9" w:rsidRDefault="00DD552E" w:rsidP="0066360E">
      <w:pPr>
        <w:spacing w:after="0" w:line="240" w:lineRule="auto"/>
        <w:jc w:val="center"/>
        <w:rPr>
          <w:rFonts w:ascii="Times New Roman" w:hAnsi="Times New Roman"/>
          <w:sz w:val="24"/>
          <w:szCs w:val="24"/>
        </w:rPr>
      </w:pPr>
    </w:p>
    <w:p w14:paraId="115362A2" w14:textId="77777777" w:rsidR="00DD552E" w:rsidRPr="00B458F9" w:rsidRDefault="00DD552E" w:rsidP="0066360E">
      <w:pPr>
        <w:spacing w:after="0" w:line="240" w:lineRule="auto"/>
        <w:jc w:val="center"/>
        <w:rPr>
          <w:rFonts w:ascii="Times New Roman" w:hAnsi="Times New Roman"/>
          <w:sz w:val="24"/>
          <w:szCs w:val="24"/>
        </w:rPr>
      </w:pPr>
    </w:p>
    <w:p w14:paraId="46FBA350" w14:textId="77777777" w:rsidR="00DD552E" w:rsidRPr="00B458F9" w:rsidRDefault="00DD552E" w:rsidP="0066360E">
      <w:pPr>
        <w:spacing w:after="0" w:line="240" w:lineRule="auto"/>
        <w:jc w:val="center"/>
        <w:rPr>
          <w:rFonts w:ascii="Times New Roman" w:hAnsi="Times New Roman"/>
          <w:sz w:val="24"/>
          <w:szCs w:val="24"/>
        </w:rPr>
      </w:pPr>
    </w:p>
    <w:p w14:paraId="3EB51253" w14:textId="77777777" w:rsidR="00DD552E" w:rsidRPr="00B458F9" w:rsidRDefault="00DD552E" w:rsidP="0066360E">
      <w:pPr>
        <w:spacing w:after="0" w:line="240" w:lineRule="auto"/>
        <w:jc w:val="center"/>
        <w:rPr>
          <w:rFonts w:ascii="Times New Roman" w:hAnsi="Times New Roman"/>
          <w:sz w:val="24"/>
          <w:szCs w:val="24"/>
        </w:rPr>
      </w:pPr>
    </w:p>
    <w:p w14:paraId="438CC0F6" w14:textId="77777777" w:rsidR="0066360E" w:rsidRPr="00B458F9" w:rsidRDefault="0066360E" w:rsidP="0066360E">
      <w:pPr>
        <w:spacing w:after="0" w:line="240" w:lineRule="auto"/>
        <w:jc w:val="center"/>
        <w:rPr>
          <w:rFonts w:ascii="Times New Roman" w:hAnsi="Times New Roman"/>
          <w:sz w:val="24"/>
          <w:szCs w:val="24"/>
        </w:rPr>
      </w:pPr>
    </w:p>
    <w:p w14:paraId="09D369CC" w14:textId="77777777" w:rsidR="006256F9" w:rsidRPr="00B458F9" w:rsidRDefault="006256F9" w:rsidP="0066360E">
      <w:pPr>
        <w:spacing w:after="0" w:line="240" w:lineRule="auto"/>
        <w:jc w:val="center"/>
        <w:rPr>
          <w:rFonts w:ascii="Times New Roman" w:hAnsi="Times New Roman"/>
          <w:sz w:val="24"/>
          <w:szCs w:val="24"/>
        </w:rPr>
      </w:pPr>
    </w:p>
    <w:p w14:paraId="0E8E7514" w14:textId="77777777" w:rsidR="006256F9" w:rsidRPr="00B458F9" w:rsidRDefault="006256F9" w:rsidP="0066360E">
      <w:pPr>
        <w:spacing w:after="0" w:line="240" w:lineRule="auto"/>
        <w:jc w:val="center"/>
        <w:rPr>
          <w:rFonts w:ascii="Times New Roman" w:hAnsi="Times New Roman"/>
          <w:sz w:val="24"/>
          <w:szCs w:val="24"/>
        </w:rPr>
      </w:pPr>
    </w:p>
    <w:p w14:paraId="0A2E3C10" w14:textId="77777777" w:rsidR="006256F9" w:rsidRPr="00B458F9" w:rsidRDefault="006256F9" w:rsidP="0066360E">
      <w:pPr>
        <w:spacing w:after="0" w:line="240" w:lineRule="auto"/>
        <w:jc w:val="center"/>
        <w:rPr>
          <w:rFonts w:ascii="Times New Roman" w:hAnsi="Times New Roman"/>
          <w:sz w:val="24"/>
          <w:szCs w:val="24"/>
        </w:rPr>
      </w:pPr>
    </w:p>
    <w:p w14:paraId="2AC2E357" w14:textId="77777777" w:rsidR="006256F9" w:rsidRPr="00B458F9" w:rsidRDefault="006256F9" w:rsidP="0066360E">
      <w:pPr>
        <w:spacing w:after="0" w:line="240" w:lineRule="auto"/>
        <w:jc w:val="center"/>
        <w:rPr>
          <w:rFonts w:ascii="Times New Roman" w:hAnsi="Times New Roman"/>
          <w:sz w:val="24"/>
          <w:szCs w:val="24"/>
        </w:rPr>
      </w:pPr>
    </w:p>
    <w:p w14:paraId="11985CEC" w14:textId="77777777" w:rsidR="006256F9" w:rsidRPr="00B458F9" w:rsidRDefault="006256F9" w:rsidP="0066360E">
      <w:pPr>
        <w:spacing w:after="0" w:line="240" w:lineRule="auto"/>
        <w:jc w:val="center"/>
        <w:rPr>
          <w:rFonts w:ascii="Times New Roman" w:hAnsi="Times New Roman"/>
          <w:sz w:val="24"/>
          <w:szCs w:val="24"/>
        </w:rPr>
      </w:pPr>
    </w:p>
    <w:p w14:paraId="1D3174D2" w14:textId="77777777" w:rsidR="006256F9" w:rsidRPr="00B458F9" w:rsidRDefault="006256F9" w:rsidP="0066360E">
      <w:pPr>
        <w:spacing w:after="0" w:line="240" w:lineRule="auto"/>
        <w:jc w:val="center"/>
        <w:rPr>
          <w:rFonts w:ascii="Times New Roman" w:hAnsi="Times New Roman"/>
          <w:sz w:val="24"/>
          <w:szCs w:val="24"/>
        </w:rPr>
      </w:pPr>
    </w:p>
    <w:p w14:paraId="0D5B60C7" w14:textId="77777777" w:rsidR="006256F9" w:rsidRPr="00B458F9" w:rsidRDefault="006256F9" w:rsidP="0066360E">
      <w:pPr>
        <w:spacing w:after="0" w:line="240" w:lineRule="auto"/>
        <w:jc w:val="center"/>
        <w:rPr>
          <w:rFonts w:ascii="Times New Roman" w:hAnsi="Times New Roman"/>
          <w:sz w:val="24"/>
          <w:szCs w:val="24"/>
        </w:rPr>
      </w:pPr>
    </w:p>
    <w:p w14:paraId="059C6686" w14:textId="77777777" w:rsidR="006256F9" w:rsidRPr="00B458F9" w:rsidRDefault="006256F9" w:rsidP="0066360E">
      <w:pPr>
        <w:spacing w:after="0" w:line="240" w:lineRule="auto"/>
        <w:jc w:val="center"/>
        <w:rPr>
          <w:rFonts w:ascii="Times New Roman" w:hAnsi="Times New Roman"/>
          <w:sz w:val="24"/>
          <w:szCs w:val="24"/>
        </w:rPr>
      </w:pPr>
    </w:p>
    <w:p w14:paraId="0A8D522E" w14:textId="77777777" w:rsidR="0014755A" w:rsidRPr="00B458F9" w:rsidRDefault="0014755A" w:rsidP="0014755A">
      <w:pPr>
        <w:pStyle w:val="Title"/>
      </w:pPr>
      <w:r w:rsidRPr="00B458F9">
        <w:t>The Effects of using e-Portfolios in Teaching and Learning Curriculum</w:t>
      </w:r>
    </w:p>
    <w:p w14:paraId="6A965CF0" w14:textId="77777777" w:rsidR="0014755A" w:rsidRPr="00B458F9" w:rsidRDefault="0014755A" w:rsidP="0014755A">
      <w:pPr>
        <w:spacing w:after="0" w:line="480" w:lineRule="auto"/>
        <w:jc w:val="center"/>
        <w:rPr>
          <w:rFonts w:ascii="Times New Roman" w:hAnsi="Times New Roman"/>
          <w:sz w:val="24"/>
          <w:szCs w:val="24"/>
        </w:rPr>
      </w:pPr>
      <w:r w:rsidRPr="00B458F9">
        <w:rPr>
          <w:rFonts w:ascii="Times New Roman" w:hAnsi="Times New Roman"/>
          <w:sz w:val="24"/>
          <w:szCs w:val="24"/>
        </w:rPr>
        <w:t>Ami L. Stovall</w:t>
      </w:r>
    </w:p>
    <w:p w14:paraId="60174279" w14:textId="2578662A" w:rsidR="00DD552E" w:rsidRPr="00B458F9" w:rsidRDefault="0014755A" w:rsidP="0014755A">
      <w:pPr>
        <w:spacing w:after="0" w:line="480" w:lineRule="auto"/>
        <w:jc w:val="center"/>
        <w:rPr>
          <w:rFonts w:ascii="Times New Roman" w:hAnsi="Times New Roman"/>
          <w:sz w:val="24"/>
          <w:szCs w:val="24"/>
        </w:rPr>
      </w:pPr>
      <w:r w:rsidRPr="00B458F9">
        <w:rPr>
          <w:rFonts w:ascii="Times New Roman" w:hAnsi="Times New Roman"/>
          <w:sz w:val="24"/>
          <w:szCs w:val="24"/>
        </w:rPr>
        <w:t>Texas A&amp;M University-Commerce</w:t>
      </w:r>
    </w:p>
    <w:p w14:paraId="775E1137" w14:textId="77777777" w:rsidR="00DD552E" w:rsidRPr="00B458F9" w:rsidRDefault="00DD552E" w:rsidP="0066360E">
      <w:pPr>
        <w:spacing w:after="0" w:line="240" w:lineRule="auto"/>
        <w:jc w:val="center"/>
        <w:rPr>
          <w:rFonts w:ascii="Times New Roman" w:hAnsi="Times New Roman"/>
          <w:sz w:val="24"/>
          <w:szCs w:val="24"/>
        </w:rPr>
      </w:pPr>
    </w:p>
    <w:p w14:paraId="6EC77572" w14:textId="77777777" w:rsidR="00DD552E" w:rsidRPr="00B458F9" w:rsidRDefault="00DD552E" w:rsidP="0066360E">
      <w:pPr>
        <w:spacing w:after="0" w:line="240" w:lineRule="auto"/>
        <w:jc w:val="center"/>
        <w:rPr>
          <w:rFonts w:ascii="Times New Roman" w:hAnsi="Times New Roman"/>
          <w:sz w:val="24"/>
          <w:szCs w:val="24"/>
        </w:rPr>
      </w:pPr>
    </w:p>
    <w:p w14:paraId="74F18A07" w14:textId="77777777" w:rsidR="00DD552E" w:rsidRPr="00B458F9" w:rsidRDefault="00DD552E" w:rsidP="0066360E">
      <w:pPr>
        <w:spacing w:after="0" w:line="240" w:lineRule="auto"/>
        <w:jc w:val="center"/>
        <w:rPr>
          <w:rFonts w:ascii="Times New Roman" w:hAnsi="Times New Roman"/>
          <w:sz w:val="24"/>
          <w:szCs w:val="24"/>
        </w:rPr>
      </w:pPr>
    </w:p>
    <w:p w14:paraId="714912DF" w14:textId="77777777" w:rsidR="00DD552E" w:rsidRPr="00B458F9" w:rsidRDefault="00DD552E" w:rsidP="0066360E">
      <w:pPr>
        <w:spacing w:after="0" w:line="240" w:lineRule="auto"/>
        <w:jc w:val="center"/>
        <w:rPr>
          <w:rFonts w:ascii="Times New Roman" w:hAnsi="Times New Roman"/>
          <w:sz w:val="24"/>
          <w:szCs w:val="24"/>
        </w:rPr>
      </w:pPr>
    </w:p>
    <w:p w14:paraId="1B65D73F" w14:textId="77777777" w:rsidR="00DD552E" w:rsidRPr="00B458F9" w:rsidRDefault="00DD552E" w:rsidP="0066360E">
      <w:pPr>
        <w:spacing w:after="0" w:line="240" w:lineRule="auto"/>
        <w:jc w:val="center"/>
        <w:rPr>
          <w:rFonts w:ascii="Times New Roman" w:hAnsi="Times New Roman"/>
          <w:sz w:val="24"/>
          <w:szCs w:val="24"/>
        </w:rPr>
      </w:pPr>
    </w:p>
    <w:p w14:paraId="2CFF4476" w14:textId="77777777" w:rsidR="00DD552E" w:rsidRPr="00B458F9" w:rsidRDefault="00DD552E" w:rsidP="0066360E">
      <w:pPr>
        <w:spacing w:after="0" w:line="240" w:lineRule="auto"/>
        <w:jc w:val="center"/>
        <w:rPr>
          <w:rFonts w:ascii="Times New Roman" w:hAnsi="Times New Roman"/>
          <w:sz w:val="24"/>
          <w:szCs w:val="24"/>
        </w:rPr>
      </w:pPr>
    </w:p>
    <w:p w14:paraId="57F21BA9" w14:textId="77777777" w:rsidR="00DD552E" w:rsidRPr="00B458F9" w:rsidRDefault="00DD552E" w:rsidP="0066360E">
      <w:pPr>
        <w:spacing w:after="0" w:line="240" w:lineRule="auto"/>
        <w:jc w:val="center"/>
        <w:rPr>
          <w:rFonts w:ascii="Times New Roman" w:hAnsi="Times New Roman"/>
          <w:sz w:val="24"/>
          <w:szCs w:val="24"/>
        </w:rPr>
      </w:pPr>
    </w:p>
    <w:p w14:paraId="7E1C1674" w14:textId="77777777" w:rsidR="00DD552E" w:rsidRPr="00B458F9" w:rsidRDefault="00DD552E" w:rsidP="0066360E">
      <w:pPr>
        <w:spacing w:after="0" w:line="240" w:lineRule="auto"/>
        <w:jc w:val="center"/>
        <w:rPr>
          <w:rFonts w:ascii="Times New Roman" w:hAnsi="Times New Roman"/>
          <w:sz w:val="24"/>
          <w:szCs w:val="24"/>
        </w:rPr>
      </w:pPr>
    </w:p>
    <w:p w14:paraId="16966E35" w14:textId="77777777" w:rsidR="00DD552E" w:rsidRPr="00B458F9" w:rsidRDefault="00DD552E" w:rsidP="0066360E">
      <w:pPr>
        <w:spacing w:after="0" w:line="240" w:lineRule="auto"/>
        <w:jc w:val="center"/>
        <w:rPr>
          <w:rFonts w:ascii="Times New Roman" w:hAnsi="Times New Roman"/>
          <w:sz w:val="24"/>
          <w:szCs w:val="24"/>
        </w:rPr>
      </w:pPr>
    </w:p>
    <w:p w14:paraId="240EA9B8" w14:textId="77777777" w:rsidR="0066360E" w:rsidRPr="00B458F9" w:rsidRDefault="0066360E" w:rsidP="0066360E">
      <w:pPr>
        <w:spacing w:after="0" w:line="240" w:lineRule="auto"/>
        <w:jc w:val="center"/>
        <w:rPr>
          <w:rFonts w:ascii="Times New Roman" w:hAnsi="Times New Roman"/>
          <w:sz w:val="24"/>
          <w:szCs w:val="24"/>
        </w:rPr>
      </w:pPr>
    </w:p>
    <w:p w14:paraId="6191AFBD" w14:textId="77777777" w:rsidR="0066360E" w:rsidRPr="00B458F9" w:rsidRDefault="0066360E" w:rsidP="0066360E">
      <w:pPr>
        <w:spacing w:after="0" w:line="240" w:lineRule="auto"/>
        <w:jc w:val="center"/>
        <w:rPr>
          <w:rFonts w:ascii="Times New Roman" w:hAnsi="Times New Roman"/>
          <w:sz w:val="24"/>
          <w:szCs w:val="24"/>
        </w:rPr>
      </w:pPr>
    </w:p>
    <w:p w14:paraId="2D0FD2D5" w14:textId="77777777" w:rsidR="0066360E" w:rsidRPr="00B458F9" w:rsidRDefault="0066360E" w:rsidP="0066360E">
      <w:pPr>
        <w:spacing w:after="0" w:line="240" w:lineRule="auto"/>
        <w:jc w:val="center"/>
        <w:rPr>
          <w:rFonts w:ascii="Times New Roman" w:hAnsi="Times New Roman"/>
          <w:sz w:val="24"/>
          <w:szCs w:val="24"/>
        </w:rPr>
      </w:pPr>
    </w:p>
    <w:p w14:paraId="531801CE" w14:textId="77777777" w:rsidR="0066360E" w:rsidRPr="00B458F9" w:rsidRDefault="0066360E" w:rsidP="0066360E">
      <w:pPr>
        <w:spacing w:after="0" w:line="240" w:lineRule="auto"/>
        <w:jc w:val="center"/>
        <w:rPr>
          <w:rFonts w:ascii="Times New Roman" w:hAnsi="Times New Roman"/>
          <w:sz w:val="24"/>
          <w:szCs w:val="24"/>
        </w:rPr>
      </w:pPr>
    </w:p>
    <w:p w14:paraId="5B0A202A" w14:textId="77777777" w:rsidR="0066360E" w:rsidRPr="00B458F9" w:rsidRDefault="0066360E" w:rsidP="0066360E">
      <w:pPr>
        <w:spacing w:after="0" w:line="240" w:lineRule="auto"/>
        <w:jc w:val="center"/>
        <w:rPr>
          <w:rFonts w:ascii="Times New Roman" w:hAnsi="Times New Roman"/>
          <w:sz w:val="24"/>
          <w:szCs w:val="24"/>
        </w:rPr>
      </w:pPr>
    </w:p>
    <w:p w14:paraId="2E80CD6A" w14:textId="77777777" w:rsidR="0066360E" w:rsidRPr="00B458F9" w:rsidRDefault="0066360E" w:rsidP="0066360E">
      <w:pPr>
        <w:spacing w:after="0" w:line="240" w:lineRule="auto"/>
        <w:jc w:val="center"/>
        <w:rPr>
          <w:rFonts w:ascii="Times New Roman" w:hAnsi="Times New Roman"/>
          <w:sz w:val="24"/>
          <w:szCs w:val="24"/>
        </w:rPr>
      </w:pPr>
    </w:p>
    <w:p w14:paraId="1E553367" w14:textId="77777777" w:rsidR="0066360E" w:rsidRPr="00B458F9" w:rsidRDefault="0066360E" w:rsidP="0066360E">
      <w:pPr>
        <w:spacing w:after="0" w:line="240" w:lineRule="auto"/>
        <w:jc w:val="center"/>
        <w:rPr>
          <w:rFonts w:ascii="Times New Roman" w:hAnsi="Times New Roman"/>
          <w:sz w:val="24"/>
          <w:szCs w:val="24"/>
        </w:rPr>
      </w:pPr>
    </w:p>
    <w:p w14:paraId="45A1AC5E" w14:textId="77777777" w:rsidR="0066360E" w:rsidRPr="00B458F9" w:rsidRDefault="0066360E" w:rsidP="0066360E">
      <w:pPr>
        <w:spacing w:after="0" w:line="240" w:lineRule="auto"/>
        <w:jc w:val="center"/>
        <w:rPr>
          <w:rFonts w:ascii="Times New Roman" w:hAnsi="Times New Roman"/>
          <w:sz w:val="24"/>
          <w:szCs w:val="24"/>
        </w:rPr>
      </w:pPr>
    </w:p>
    <w:p w14:paraId="665E6398" w14:textId="77777777" w:rsidR="0066360E" w:rsidRPr="00B458F9" w:rsidRDefault="0066360E" w:rsidP="0066360E">
      <w:pPr>
        <w:spacing w:after="0" w:line="240" w:lineRule="auto"/>
        <w:jc w:val="center"/>
        <w:rPr>
          <w:rFonts w:ascii="Times New Roman" w:hAnsi="Times New Roman"/>
          <w:sz w:val="24"/>
          <w:szCs w:val="24"/>
        </w:rPr>
      </w:pPr>
    </w:p>
    <w:p w14:paraId="2FA5CBC4" w14:textId="77777777" w:rsidR="0066360E" w:rsidRPr="00B458F9" w:rsidRDefault="0066360E" w:rsidP="0066360E">
      <w:pPr>
        <w:spacing w:after="0" w:line="240" w:lineRule="auto"/>
        <w:jc w:val="center"/>
        <w:rPr>
          <w:rFonts w:ascii="Times New Roman" w:hAnsi="Times New Roman"/>
          <w:sz w:val="24"/>
          <w:szCs w:val="24"/>
        </w:rPr>
      </w:pPr>
    </w:p>
    <w:p w14:paraId="0686E8D6" w14:textId="77777777" w:rsidR="00DD552E" w:rsidRPr="00B458F9" w:rsidRDefault="00DD552E" w:rsidP="00DD552E">
      <w:pPr>
        <w:tabs>
          <w:tab w:val="left" w:pos="720"/>
        </w:tabs>
        <w:rPr>
          <w:rFonts w:ascii="Times New Roman" w:hAnsi="Times New Roman"/>
          <w:sz w:val="24"/>
          <w:szCs w:val="24"/>
        </w:rPr>
      </w:pPr>
    </w:p>
    <w:p w14:paraId="009F09ED" w14:textId="77777777" w:rsidR="00DD552E" w:rsidRPr="00B458F9" w:rsidRDefault="00DD552E" w:rsidP="00DD552E">
      <w:pPr>
        <w:tabs>
          <w:tab w:val="left" w:pos="720"/>
        </w:tabs>
        <w:rPr>
          <w:rFonts w:ascii="Times New Roman" w:hAnsi="Times New Roman"/>
          <w:sz w:val="24"/>
          <w:szCs w:val="24"/>
        </w:rPr>
        <w:sectPr w:rsidR="00DD552E" w:rsidRPr="00B458F9" w:rsidSect="00DD552E">
          <w:headerReference w:type="default" r:id="rId7"/>
          <w:pgSz w:w="12240" w:h="15840"/>
          <w:pgMar w:top="1440" w:right="1440" w:bottom="1440" w:left="1440" w:header="720" w:footer="720" w:gutter="0"/>
          <w:cols w:space="720"/>
          <w:docGrid w:linePitch="360"/>
        </w:sectPr>
      </w:pPr>
    </w:p>
    <w:p w14:paraId="545BA019" w14:textId="77777777" w:rsidR="00554F34" w:rsidRPr="00B458F9" w:rsidRDefault="00554F34" w:rsidP="00554F34">
      <w:pPr>
        <w:spacing w:after="0" w:line="480" w:lineRule="auto"/>
        <w:jc w:val="center"/>
        <w:rPr>
          <w:rFonts w:ascii="Times New Roman" w:hAnsi="Times New Roman"/>
          <w:b/>
          <w:sz w:val="24"/>
          <w:szCs w:val="24"/>
        </w:rPr>
      </w:pPr>
      <w:r w:rsidRPr="00B458F9">
        <w:rPr>
          <w:rFonts w:ascii="Times New Roman" w:hAnsi="Times New Roman"/>
          <w:b/>
          <w:sz w:val="24"/>
          <w:szCs w:val="24"/>
        </w:rPr>
        <w:lastRenderedPageBreak/>
        <w:t>Significance of the Study</w:t>
      </w:r>
    </w:p>
    <w:p w14:paraId="5A19B506" w14:textId="246F972A" w:rsidR="00554F34" w:rsidRPr="00B458F9" w:rsidRDefault="00321BB2" w:rsidP="00321BB2">
      <w:pPr>
        <w:spacing w:after="0" w:line="480" w:lineRule="auto"/>
        <w:ind w:firstLine="720"/>
        <w:rPr>
          <w:rFonts w:ascii="Times New Roman" w:hAnsi="Times New Roman"/>
          <w:sz w:val="24"/>
          <w:szCs w:val="24"/>
        </w:rPr>
      </w:pPr>
      <w:r w:rsidRPr="00B458F9">
        <w:rPr>
          <w:rFonts w:ascii="Times New Roman" w:hAnsi="Times New Roman"/>
          <w:sz w:val="24"/>
          <w:szCs w:val="24"/>
        </w:rPr>
        <w:t>This study might assist those in higher education, including students and faculty, to become better informed in preparation for educational technology tool choices and implementation of e-portfolio uses in curricula and might offer advantages associated with various options of educational technology tools to use when implementing e-portfolios. Additionally, it might identify challenges with e-portfolio implementation and use in higher education teaching and learning curricula. Furthermore, it might offer improved professional strategies to integrate the technology software application and curricula.</w:t>
      </w:r>
    </w:p>
    <w:p w14:paraId="27428E22" w14:textId="77777777" w:rsidR="00554F34" w:rsidRPr="00B458F9" w:rsidRDefault="00554F34" w:rsidP="00554F34">
      <w:pPr>
        <w:spacing w:after="0" w:line="480" w:lineRule="auto"/>
        <w:jc w:val="center"/>
        <w:rPr>
          <w:rFonts w:ascii="Times New Roman" w:hAnsi="Times New Roman"/>
          <w:b/>
          <w:sz w:val="24"/>
          <w:szCs w:val="24"/>
        </w:rPr>
      </w:pPr>
      <w:r w:rsidRPr="00B458F9">
        <w:rPr>
          <w:rFonts w:ascii="Times New Roman" w:hAnsi="Times New Roman"/>
          <w:b/>
          <w:sz w:val="24"/>
          <w:szCs w:val="24"/>
        </w:rPr>
        <w:t>Method</w:t>
      </w:r>
    </w:p>
    <w:p w14:paraId="3F5377DB" w14:textId="19AABD50" w:rsidR="00554F34" w:rsidRPr="00B458F9" w:rsidRDefault="00321BB2" w:rsidP="00554F34">
      <w:pPr>
        <w:spacing w:after="0" w:line="480" w:lineRule="auto"/>
        <w:ind w:firstLine="720"/>
        <w:rPr>
          <w:rFonts w:ascii="Times New Roman" w:hAnsi="Times New Roman"/>
          <w:sz w:val="24"/>
          <w:szCs w:val="24"/>
        </w:rPr>
      </w:pPr>
      <w:r w:rsidRPr="00B458F9">
        <w:rPr>
          <w:rFonts w:ascii="Times New Roman" w:hAnsi="Times New Roman"/>
          <w:sz w:val="24"/>
          <w:szCs w:val="24"/>
        </w:rPr>
        <w:t>This qualitative research study will determine the effects of e-portfolios in teaching and learning integrated higher education curricula. It will help better understand the advantages and challenges of integrating educational technology tools such as e-portfolios into higher education curricula. This study will include faculty and student participants from North Texas higher education colleges with dual credit and early college high school students. It will be assembled by multiple-choice surveys, written questionnaires, and observation journals.</w:t>
      </w:r>
    </w:p>
    <w:p w14:paraId="638F7C2E" w14:textId="77777777" w:rsidR="00554F34" w:rsidRPr="00B458F9" w:rsidRDefault="00554F34" w:rsidP="00554F34">
      <w:pPr>
        <w:spacing w:after="0" w:line="480" w:lineRule="auto"/>
        <w:rPr>
          <w:rFonts w:ascii="Times New Roman" w:hAnsi="Times New Roman"/>
          <w:b/>
          <w:sz w:val="24"/>
          <w:szCs w:val="24"/>
        </w:rPr>
      </w:pPr>
      <w:r w:rsidRPr="00B458F9">
        <w:rPr>
          <w:rFonts w:ascii="Times New Roman" w:hAnsi="Times New Roman"/>
          <w:b/>
          <w:sz w:val="24"/>
          <w:szCs w:val="24"/>
        </w:rPr>
        <w:t>Participants</w:t>
      </w:r>
    </w:p>
    <w:p w14:paraId="4B656969" w14:textId="77777777" w:rsidR="00321BB2" w:rsidRPr="00B458F9" w:rsidRDefault="00321BB2" w:rsidP="00321BB2">
      <w:pPr>
        <w:spacing w:line="480" w:lineRule="auto"/>
        <w:ind w:firstLine="720"/>
        <w:rPr>
          <w:rFonts w:ascii="Times New Roman" w:hAnsi="Times New Roman"/>
          <w:sz w:val="24"/>
          <w:szCs w:val="24"/>
        </w:rPr>
      </w:pPr>
      <w:r w:rsidRPr="00B458F9">
        <w:rPr>
          <w:rFonts w:ascii="Times New Roman" w:hAnsi="Times New Roman"/>
          <w:sz w:val="24"/>
          <w:szCs w:val="24"/>
        </w:rPr>
        <w:t xml:space="preserve">The participant sample of educators and students will be from surrounding North Texas community college campuses made up of first- and second-year students within multiple subject matter areas and include dual credit, early college high school students, made up of juniors and seniors. The community colleges will consist of seven institutions of various sizes and demographics located in and around North Texas. This qualitative study will have a minimum of 350 participants who will volunteer to complete the survey questionnaire. </w:t>
      </w:r>
    </w:p>
    <w:p w14:paraId="0C89B298" w14:textId="77777777" w:rsidR="00321BB2" w:rsidRPr="00B458F9" w:rsidRDefault="00321BB2" w:rsidP="00321BB2">
      <w:pPr>
        <w:spacing w:line="480" w:lineRule="auto"/>
        <w:ind w:firstLine="720"/>
        <w:rPr>
          <w:rFonts w:ascii="Times New Roman" w:hAnsi="Times New Roman"/>
          <w:sz w:val="24"/>
          <w:szCs w:val="24"/>
        </w:rPr>
      </w:pPr>
      <w:r w:rsidRPr="00B458F9">
        <w:rPr>
          <w:rFonts w:ascii="Times New Roman" w:hAnsi="Times New Roman"/>
          <w:sz w:val="24"/>
          <w:szCs w:val="24"/>
        </w:rPr>
        <w:t>The faculty, students, and administrators were chosen for this study as this research calls for the above participants to best assist with gathering the necessary data to analyze further and draw a conclusion that will help institutions moving forward to smoothly integrate educational technology tools into the curricula to optimally afford faculty and students to produce meaningful reflective e-portfolios for assessments and other types. The above participant groups for the qualitative study will include a diverse demographic representation such as age, ethnicity, academic scores, grade level, nationality, and background, to name a few. The gender ratio of females to males is 2 to 1, which will participate in the study. Dual Credit students (1st &amp; 2nd-year college, ages 16 to 18), Early College High School students (1st &amp; 2nd-year college, ages 16 to 18), First-year college students (1st-year college, ages 16 to retirement ages), and Sophomore college students (2nd-year college, ages 16 to retirement ages) respectively.</w:t>
      </w:r>
    </w:p>
    <w:p w14:paraId="199535B5" w14:textId="77777777" w:rsidR="00321BB2" w:rsidRPr="00B458F9" w:rsidRDefault="00321BB2" w:rsidP="00321BB2">
      <w:pPr>
        <w:spacing w:line="480" w:lineRule="auto"/>
        <w:ind w:firstLine="720"/>
        <w:rPr>
          <w:rFonts w:ascii="Times New Roman" w:hAnsi="Times New Roman"/>
          <w:sz w:val="24"/>
          <w:szCs w:val="24"/>
        </w:rPr>
      </w:pPr>
      <w:r w:rsidRPr="00B458F9">
        <w:rPr>
          <w:rFonts w:ascii="Times New Roman" w:hAnsi="Times New Roman"/>
          <w:sz w:val="24"/>
          <w:szCs w:val="24"/>
        </w:rPr>
        <w:t xml:space="preserve">The sample will be chosen from all the faculty and students teaching and learning in the EDUC-1300 Learning Frameworks courses, as this course is required for first-year students who have less than four completed college-level hours. This course is an elective for all other students. This course teaches new college students the factors that impact learning in college and succeeding as a student in college. An email will be sent to these students, faculty, and administrators to invite them to participate in the research study. In the email will be the details of the purpose and the research study. </w:t>
      </w:r>
    </w:p>
    <w:p w14:paraId="129BE05C" w14:textId="0C3A14FB" w:rsidR="00554F34" w:rsidRPr="00B458F9" w:rsidRDefault="00321BB2" w:rsidP="00321BB2">
      <w:pPr>
        <w:spacing w:after="0" w:line="480" w:lineRule="auto"/>
        <w:ind w:firstLine="720"/>
        <w:rPr>
          <w:rFonts w:ascii="Times New Roman" w:hAnsi="Times New Roman"/>
          <w:sz w:val="24"/>
          <w:szCs w:val="24"/>
        </w:rPr>
      </w:pPr>
      <w:r w:rsidRPr="00B458F9">
        <w:rPr>
          <w:rFonts w:ascii="Times New Roman" w:hAnsi="Times New Roman"/>
          <w:sz w:val="24"/>
          <w:szCs w:val="24"/>
        </w:rPr>
        <w:t>Additionally, information on the collected data and what actions will be expected of the participants. The email will inform the participants of the confidentiality agreement of this study and the time set aside to complete the survey questions. Faculty and Administrators will also be told that they will be observed with the students as it relates to the survey questions and monitor semester e-portfolio use throughout the semester. Finally, they will also be interviewed briefly at some point in the semester. The purpose of the additional interviews for the faculty and administrators is to examine further the reasons for the choice(s) of an educational technology tool or software application selected and used with the students and course curriculum with any additional advantages or challenges learned throughout the term.</w:t>
      </w:r>
    </w:p>
    <w:p w14:paraId="00FADDA7" w14:textId="77777777" w:rsidR="00554F34" w:rsidRPr="00B458F9" w:rsidRDefault="00554F34" w:rsidP="00554F34">
      <w:pPr>
        <w:spacing w:after="0" w:line="480" w:lineRule="auto"/>
        <w:rPr>
          <w:rFonts w:ascii="Times New Roman" w:hAnsi="Times New Roman"/>
          <w:b/>
          <w:sz w:val="24"/>
          <w:szCs w:val="24"/>
        </w:rPr>
      </w:pPr>
      <w:r w:rsidRPr="00B458F9">
        <w:rPr>
          <w:rFonts w:ascii="Times New Roman" w:hAnsi="Times New Roman"/>
          <w:b/>
          <w:sz w:val="24"/>
          <w:szCs w:val="24"/>
        </w:rPr>
        <w:t>Instrumentation</w:t>
      </w:r>
    </w:p>
    <w:p w14:paraId="40C73F82" w14:textId="77777777" w:rsidR="00321BB2" w:rsidRPr="00B458F9" w:rsidRDefault="00321BB2" w:rsidP="00321BB2">
      <w:pPr>
        <w:spacing w:after="0" w:line="480" w:lineRule="auto"/>
        <w:ind w:firstLine="720"/>
        <w:rPr>
          <w:rFonts w:ascii="Times New Roman" w:hAnsi="Times New Roman"/>
          <w:sz w:val="24"/>
          <w:szCs w:val="24"/>
        </w:rPr>
      </w:pPr>
      <w:r w:rsidRPr="00B458F9">
        <w:rPr>
          <w:rFonts w:ascii="Times New Roman" w:hAnsi="Times New Roman"/>
          <w:sz w:val="24"/>
          <w:szCs w:val="24"/>
        </w:rPr>
        <w:t>The first research instrument used was the informed consent form delivered to all participants who agreed to participate in this study. The consent form was created via Microsoft Forms where a link to the website and a QR code for participants to access, complete, and sign via those two forms of obtaining access to the form from any device from anywhere, provided participants have access to the internet. Once that is done, then before the semester start, researchers will observe faculty and administrators to witness the way they select the educational technology tool or software application that the students will be using during the semester with the course curriculum. The researchers will then interview the faculty and administrators with a series of questions regarding the methods they used to determine the e-portfolio platform that the students and faculty will work with during the upcoming courses. These interviews will be done either face-to-face or via Microsoft TEAMs. The researchers will take notes from the observations and interviews. The researchers will use a predetermined set of questions and follow-up questions for the discussions. Finally, the researchers will compile, organize, and transfer the data into a spreadsheet.</w:t>
      </w:r>
    </w:p>
    <w:p w14:paraId="36DC3A3D" w14:textId="77777777" w:rsidR="00321BB2" w:rsidRPr="00B458F9" w:rsidRDefault="00321BB2" w:rsidP="00321BB2">
      <w:pPr>
        <w:spacing w:after="0" w:line="480" w:lineRule="auto"/>
        <w:ind w:firstLine="720"/>
        <w:rPr>
          <w:rFonts w:ascii="Times New Roman" w:hAnsi="Times New Roman"/>
          <w:sz w:val="24"/>
          <w:szCs w:val="24"/>
        </w:rPr>
      </w:pPr>
      <w:r w:rsidRPr="00B458F9">
        <w:rPr>
          <w:rFonts w:ascii="Times New Roman" w:hAnsi="Times New Roman"/>
          <w:sz w:val="24"/>
          <w:szCs w:val="24"/>
        </w:rPr>
        <w:t xml:space="preserve">Once the semester begins, and the faculty and administrators have chosen and set up the educational technology tool or software platform(s) that the students in the selected course will use, the researchers will monitor and observe the students and faculty as they incorporate the e-portfolios into the curriculum, coursework, and assessment. As the semester ends, the researchers will make it available to students via the website link and QR code provided for students to access the surveys to complete. These surveys are questions created by researchers using the software application Microsoft Forms. Students can easily access the survey from any computer or mobile device, provided they have access to the internet. As a reward for all students who actively participate in this research study, their professors inform them that they will receive extra credit points towards their overall course grade. </w:t>
      </w:r>
    </w:p>
    <w:p w14:paraId="3315F3EF" w14:textId="39B31219" w:rsidR="00554F34" w:rsidRPr="00B458F9" w:rsidRDefault="00321BB2" w:rsidP="00321BB2">
      <w:pPr>
        <w:spacing w:after="0" w:line="480" w:lineRule="auto"/>
        <w:ind w:firstLine="720"/>
        <w:rPr>
          <w:rFonts w:ascii="Times New Roman" w:hAnsi="Times New Roman"/>
          <w:sz w:val="24"/>
          <w:szCs w:val="24"/>
        </w:rPr>
      </w:pPr>
      <w:r w:rsidRPr="00B458F9">
        <w:rPr>
          <w:rFonts w:ascii="Times New Roman" w:hAnsi="Times New Roman"/>
          <w:sz w:val="24"/>
          <w:szCs w:val="24"/>
        </w:rPr>
        <w:t>The answers to the completed surveys submitted by the students and faculty will be compiled, organized, and put into data sets in preparation for analysis by the researchers. It is noted that any information that would potentially identify the study participants will be removed. The information obtained from the observations, interviews, and surveys by all study participants will help in the process of learning more about the impact of using e-portfolios integrated into course curriculum, as well as determining any advantages or challenges so that further study, determinations, and conclusions can be established and put into a final report.</w:t>
      </w:r>
    </w:p>
    <w:p w14:paraId="53E35C60" w14:textId="77777777" w:rsidR="00554F34" w:rsidRPr="00B458F9" w:rsidRDefault="00554F34" w:rsidP="00554F34">
      <w:pPr>
        <w:spacing w:after="0" w:line="480" w:lineRule="auto"/>
        <w:rPr>
          <w:rFonts w:ascii="Times New Roman" w:hAnsi="Times New Roman"/>
          <w:sz w:val="24"/>
          <w:szCs w:val="24"/>
        </w:rPr>
      </w:pPr>
    </w:p>
    <w:p w14:paraId="2FED20F3" w14:textId="77777777" w:rsidR="00773A10" w:rsidRPr="00B458F9" w:rsidRDefault="00773A10" w:rsidP="00773A10">
      <w:pPr>
        <w:rPr>
          <w:rFonts w:ascii="Times New Roman" w:hAnsi="Times New Roman"/>
          <w:sz w:val="24"/>
          <w:szCs w:val="24"/>
        </w:rPr>
      </w:pPr>
      <w:r w:rsidRPr="00B458F9">
        <w:rPr>
          <w:rFonts w:ascii="Times New Roman" w:hAnsi="Times New Roman"/>
          <w:sz w:val="24"/>
          <w:szCs w:val="24"/>
        </w:rPr>
        <w:br w:type="page"/>
      </w:r>
    </w:p>
    <w:p w14:paraId="27591B15" w14:textId="12B53486" w:rsidR="00A1599A" w:rsidRPr="00B458F9" w:rsidRDefault="0066360E" w:rsidP="0014755A">
      <w:pPr>
        <w:pStyle w:val="Heading1"/>
      </w:pPr>
      <w:r w:rsidRPr="00B458F9">
        <w:t>References</w:t>
      </w:r>
    </w:p>
    <w:p w14:paraId="00C3823F" w14:textId="77777777" w:rsidR="00002CE2" w:rsidRPr="00B458F9" w:rsidRDefault="00002CE2" w:rsidP="00452733">
      <w:pPr>
        <w:spacing w:after="0" w:line="480" w:lineRule="auto"/>
        <w:ind w:left="720" w:hanging="720"/>
        <w:rPr>
          <w:rFonts w:ascii="Times New Roman" w:hAnsi="Times New Roman"/>
          <w:sz w:val="24"/>
          <w:szCs w:val="24"/>
        </w:rPr>
      </w:pPr>
      <w:bookmarkStart w:id="0" w:name="_Hlk116224070"/>
      <w:r w:rsidRPr="00B458F9">
        <w:rPr>
          <w:rFonts w:ascii="Times New Roman" w:hAnsi="Times New Roman"/>
          <w:sz w:val="24"/>
          <w:szCs w:val="24"/>
        </w:rPr>
        <w:t xml:space="preserve">Alanson, E. R., &amp; Robles, R. A. (2016). Using electronic portfolios to explore essential student learning outcomes in a professional development course. </w:t>
      </w:r>
      <w:r w:rsidRPr="00B458F9">
        <w:rPr>
          <w:rFonts w:ascii="Times New Roman" w:hAnsi="Times New Roman"/>
          <w:i/>
          <w:iCs/>
          <w:sz w:val="24"/>
          <w:szCs w:val="24"/>
        </w:rPr>
        <w:t>Asia-Pacific Journal of Cooperative Education, 17</w:t>
      </w:r>
      <w:r w:rsidRPr="00B458F9">
        <w:rPr>
          <w:rFonts w:ascii="Times New Roman" w:hAnsi="Times New Roman"/>
          <w:sz w:val="24"/>
          <w:szCs w:val="24"/>
        </w:rPr>
        <w:t>(4), 387–397.</w:t>
      </w:r>
    </w:p>
    <w:p w14:paraId="676865B4" w14:textId="77777777" w:rsidR="00002CE2" w:rsidRPr="00B458F9" w:rsidRDefault="00002CE2" w:rsidP="00321BB2">
      <w:pPr>
        <w:spacing w:after="0" w:line="480" w:lineRule="auto"/>
        <w:ind w:left="720" w:hanging="720"/>
        <w:rPr>
          <w:rFonts w:ascii="Times New Roman" w:hAnsi="Times New Roman"/>
          <w:sz w:val="24"/>
          <w:szCs w:val="24"/>
        </w:rPr>
      </w:pPr>
      <w:r w:rsidRPr="00B458F9">
        <w:rPr>
          <w:rFonts w:ascii="Times New Roman" w:hAnsi="Times New Roman"/>
          <w:sz w:val="24"/>
          <w:szCs w:val="24"/>
        </w:rPr>
        <w:t>Azungah, T. (2018). Qualitative research: deductive and inductive approaches to data analysis. Qualitative Research Journal, 18(4), 383–400. https://doi.org/10.1108/QRJ-D-18-00035</w:t>
      </w:r>
    </w:p>
    <w:p w14:paraId="2B129AC9"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Banister, S., Vannatta, R. A., &amp; Ross, C. (2005). Testing electronic portfolio systems in teacher education: Finding the right fit. </w:t>
      </w:r>
      <w:r w:rsidRPr="00B458F9">
        <w:rPr>
          <w:rFonts w:ascii="Times New Roman" w:hAnsi="Times New Roman"/>
          <w:i/>
          <w:iCs/>
          <w:sz w:val="24"/>
          <w:szCs w:val="24"/>
        </w:rPr>
        <w:t>Action in Teacher Education</w:t>
      </w:r>
      <w:r w:rsidRPr="00B458F9">
        <w:rPr>
          <w:rFonts w:ascii="Times New Roman" w:hAnsi="Times New Roman"/>
          <w:sz w:val="24"/>
          <w:szCs w:val="24"/>
        </w:rPr>
        <w:t xml:space="preserve">, </w:t>
      </w:r>
      <w:r w:rsidRPr="00B458F9">
        <w:rPr>
          <w:rFonts w:ascii="Times New Roman" w:hAnsi="Times New Roman"/>
          <w:i/>
          <w:iCs/>
          <w:sz w:val="24"/>
          <w:szCs w:val="24"/>
        </w:rPr>
        <w:t>27</w:t>
      </w:r>
      <w:r w:rsidRPr="00B458F9">
        <w:rPr>
          <w:rFonts w:ascii="Times New Roman" w:hAnsi="Times New Roman"/>
          <w:sz w:val="24"/>
          <w:szCs w:val="24"/>
        </w:rPr>
        <w:t>(4), 81−90.</w:t>
      </w:r>
    </w:p>
    <w:p w14:paraId="03C8E1A5" w14:textId="77777777" w:rsidR="00002CE2" w:rsidRPr="00B458F9" w:rsidRDefault="00002CE2" w:rsidP="00773A10">
      <w:pPr>
        <w:tabs>
          <w:tab w:val="left" w:pos="720"/>
        </w:tabs>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Bartlett, A., &amp; Sherry, A. C. (2006). Two views of electronic portfolios in teacher education: Non-Technology undergraduates and technology graduate students. </w:t>
      </w:r>
      <w:r w:rsidRPr="00B458F9">
        <w:rPr>
          <w:rFonts w:ascii="Times New Roman" w:hAnsi="Times New Roman"/>
          <w:i/>
          <w:iCs/>
          <w:sz w:val="24"/>
          <w:szCs w:val="24"/>
        </w:rPr>
        <w:t>International Journal of Instructional Media</w:t>
      </w:r>
      <w:r w:rsidRPr="00B458F9">
        <w:rPr>
          <w:rFonts w:ascii="Times New Roman" w:hAnsi="Times New Roman"/>
          <w:sz w:val="24"/>
          <w:szCs w:val="24"/>
        </w:rPr>
        <w:t xml:space="preserve">, </w:t>
      </w:r>
      <w:r w:rsidRPr="00B458F9">
        <w:rPr>
          <w:rFonts w:ascii="Times New Roman" w:hAnsi="Times New Roman"/>
          <w:i/>
          <w:iCs/>
          <w:sz w:val="24"/>
          <w:szCs w:val="24"/>
        </w:rPr>
        <w:t>33</w:t>
      </w:r>
      <w:r w:rsidRPr="00B458F9">
        <w:rPr>
          <w:rFonts w:ascii="Times New Roman" w:hAnsi="Times New Roman"/>
          <w:sz w:val="24"/>
          <w:szCs w:val="24"/>
        </w:rPr>
        <w:t>(3), 245–253.</w:t>
      </w:r>
    </w:p>
    <w:p w14:paraId="4C853B80" w14:textId="77777777" w:rsidR="00002CE2" w:rsidRPr="00B458F9" w:rsidRDefault="00002CE2" w:rsidP="00773A10">
      <w:pPr>
        <w:tabs>
          <w:tab w:val="left" w:pos="720"/>
        </w:tabs>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Burns, M., Dimock, V., &amp; Martinez, D. (2000). Combining action and reflection in the classroom. </w:t>
      </w:r>
      <w:r w:rsidRPr="00B458F9">
        <w:rPr>
          <w:rFonts w:ascii="Times New Roman" w:hAnsi="Times New Roman"/>
          <w:i/>
          <w:iCs/>
          <w:sz w:val="24"/>
          <w:szCs w:val="24"/>
        </w:rPr>
        <w:t>TAP Into Learning</w:t>
      </w:r>
      <w:r w:rsidRPr="00B458F9">
        <w:rPr>
          <w:rFonts w:ascii="Times New Roman" w:hAnsi="Times New Roman"/>
          <w:sz w:val="24"/>
          <w:szCs w:val="24"/>
        </w:rPr>
        <w:t xml:space="preserve">, </w:t>
      </w:r>
      <w:r w:rsidRPr="00B458F9">
        <w:rPr>
          <w:rFonts w:ascii="Times New Roman" w:hAnsi="Times New Roman"/>
          <w:i/>
          <w:iCs/>
          <w:sz w:val="24"/>
          <w:szCs w:val="24"/>
        </w:rPr>
        <w:t>3</w:t>
      </w:r>
      <w:r w:rsidRPr="00B458F9">
        <w:rPr>
          <w:rFonts w:ascii="Times New Roman" w:hAnsi="Times New Roman"/>
          <w:sz w:val="24"/>
          <w:szCs w:val="24"/>
        </w:rPr>
        <w:t>(2), 1‒7.</w:t>
      </w:r>
    </w:p>
    <w:bookmarkEnd w:id="0"/>
    <w:p w14:paraId="2E487F0F"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Chen, H. L., &amp; Light, T. P. (2010). </w:t>
      </w:r>
      <w:r w:rsidRPr="00B458F9">
        <w:rPr>
          <w:rFonts w:ascii="Times New Roman" w:hAnsi="Times New Roman"/>
          <w:i/>
          <w:iCs/>
          <w:sz w:val="24"/>
          <w:szCs w:val="24"/>
        </w:rPr>
        <w:t>Electronic portfolios and student success: Effectiveness, efficiency, and learning</w:t>
      </w:r>
      <w:r w:rsidRPr="00B458F9">
        <w:rPr>
          <w:rFonts w:ascii="Times New Roman" w:hAnsi="Times New Roman"/>
          <w:sz w:val="24"/>
          <w:szCs w:val="24"/>
        </w:rPr>
        <w:t>. Association of American Colleges and Universities.</w:t>
      </w:r>
    </w:p>
    <w:p w14:paraId="2E3F28F5" w14:textId="227AAC7A"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Cordie, L., Sailors, J., Barlow, B., &amp; Kush, J. S. (2019). Constructing a professional identity: Connecting college and career through ePortfolios</w:t>
      </w:r>
      <w:r w:rsidRPr="00B458F9">
        <w:rPr>
          <w:rFonts w:ascii="Times New Roman" w:hAnsi="Times New Roman"/>
          <w:i/>
          <w:iCs/>
          <w:sz w:val="24"/>
          <w:szCs w:val="24"/>
        </w:rPr>
        <w:t>. International Journal of ePortfolio, 9</w:t>
      </w:r>
      <w:r w:rsidRPr="00B458F9">
        <w:rPr>
          <w:rFonts w:ascii="Times New Roman" w:hAnsi="Times New Roman"/>
          <w:sz w:val="24"/>
          <w:szCs w:val="24"/>
        </w:rPr>
        <w:t>(1), 17</w:t>
      </w:r>
      <w:r w:rsidR="00A954B6" w:rsidRPr="00B458F9">
        <w:rPr>
          <w:rFonts w:ascii="Times New Roman" w:hAnsi="Times New Roman"/>
          <w:sz w:val="24"/>
          <w:szCs w:val="24"/>
        </w:rPr>
        <w:t>−</w:t>
      </w:r>
      <w:r w:rsidRPr="00B458F9">
        <w:rPr>
          <w:rFonts w:ascii="Times New Roman" w:hAnsi="Times New Roman"/>
          <w:sz w:val="24"/>
          <w:szCs w:val="24"/>
        </w:rPr>
        <w:t>27. https://www.theijep.com/pdf/IJEP319.pdf</w:t>
      </w:r>
    </w:p>
    <w:p w14:paraId="481315EC" w14:textId="36F13B26"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Cote, K., &amp; Emmett, T. (2015). Effective implementation of eportfolios: The development of eportfolios to support online learning, </w:t>
      </w:r>
      <w:r w:rsidRPr="00B458F9">
        <w:rPr>
          <w:rFonts w:ascii="Times New Roman" w:hAnsi="Times New Roman"/>
          <w:i/>
          <w:iCs/>
          <w:sz w:val="24"/>
          <w:szCs w:val="24"/>
        </w:rPr>
        <w:t>Theory Into Practice</w:t>
      </w:r>
      <w:r w:rsidRPr="00B458F9">
        <w:rPr>
          <w:rFonts w:ascii="Times New Roman" w:hAnsi="Times New Roman"/>
          <w:sz w:val="24"/>
          <w:szCs w:val="24"/>
        </w:rPr>
        <w:t xml:space="preserve">, </w:t>
      </w:r>
      <w:r w:rsidRPr="00B458F9">
        <w:rPr>
          <w:rFonts w:ascii="Times New Roman" w:hAnsi="Times New Roman"/>
          <w:i/>
          <w:iCs/>
          <w:sz w:val="24"/>
          <w:szCs w:val="24"/>
        </w:rPr>
        <w:t>54</w:t>
      </w:r>
      <w:r w:rsidRPr="00B458F9">
        <w:rPr>
          <w:rFonts w:ascii="Times New Roman" w:hAnsi="Times New Roman"/>
          <w:sz w:val="24"/>
          <w:szCs w:val="24"/>
        </w:rPr>
        <w:t>(4), 352</w:t>
      </w:r>
      <w:r w:rsidR="00A954B6" w:rsidRPr="00B458F9">
        <w:rPr>
          <w:rFonts w:ascii="Times New Roman" w:hAnsi="Times New Roman"/>
          <w:sz w:val="24"/>
          <w:szCs w:val="24"/>
        </w:rPr>
        <w:t>−</w:t>
      </w:r>
      <w:r w:rsidRPr="00B458F9">
        <w:rPr>
          <w:rFonts w:ascii="Times New Roman" w:hAnsi="Times New Roman"/>
          <w:sz w:val="24"/>
          <w:szCs w:val="24"/>
        </w:rPr>
        <w:t>363. https://doi.org/10.1080/00405841.2015.1077642</w:t>
      </w:r>
    </w:p>
    <w:p w14:paraId="1F3CCD30"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Darling-Hammond, L., &amp; Bransford, J. (2005). </w:t>
      </w:r>
      <w:r w:rsidRPr="00B458F9">
        <w:rPr>
          <w:rFonts w:ascii="Times New Roman" w:hAnsi="Times New Roman"/>
          <w:i/>
          <w:iCs/>
          <w:sz w:val="24"/>
          <w:szCs w:val="24"/>
        </w:rPr>
        <w:t>Preparing teachers for a changing world: What teachers should learn and be able to do.</w:t>
      </w:r>
      <w:r w:rsidRPr="00B458F9">
        <w:rPr>
          <w:rFonts w:ascii="Times New Roman" w:hAnsi="Times New Roman"/>
          <w:sz w:val="24"/>
          <w:szCs w:val="24"/>
        </w:rPr>
        <w:t xml:space="preserve"> San Francisco, CA: Jossey-Bass Inc.</w:t>
      </w:r>
    </w:p>
    <w:p w14:paraId="7A9864BA" w14:textId="77777777" w:rsidR="00002CE2" w:rsidRPr="00B458F9" w:rsidRDefault="00002CE2" w:rsidP="00773A10">
      <w:pPr>
        <w:spacing w:after="0" w:line="480" w:lineRule="auto"/>
        <w:ind w:left="720" w:hanging="720"/>
        <w:rPr>
          <w:rFonts w:ascii="Times New Roman" w:hAnsi="Times New Roman"/>
          <w:sz w:val="24"/>
          <w:szCs w:val="24"/>
        </w:rPr>
      </w:pPr>
      <w:bookmarkStart w:id="1" w:name="_Hlk116317440"/>
      <w:r w:rsidRPr="00B458F9">
        <w:rPr>
          <w:rFonts w:ascii="Times New Roman" w:hAnsi="Times New Roman"/>
          <w:sz w:val="24"/>
          <w:szCs w:val="24"/>
        </w:rPr>
        <w:t xml:space="preserve">Drury, M. (2006). "E-Portfolios - An effective tool?." </w:t>
      </w:r>
      <w:r w:rsidRPr="00B458F9">
        <w:rPr>
          <w:rFonts w:ascii="Times New Roman" w:hAnsi="Times New Roman"/>
          <w:i/>
          <w:iCs/>
          <w:sz w:val="24"/>
          <w:szCs w:val="24"/>
        </w:rPr>
        <w:t>Universitas: Journal of Research, Scholarship, and Creative Activity</w:t>
      </w:r>
      <w:r w:rsidRPr="00B458F9">
        <w:rPr>
          <w:rFonts w:ascii="Times New Roman" w:hAnsi="Times New Roman"/>
          <w:sz w:val="24"/>
          <w:szCs w:val="24"/>
        </w:rPr>
        <w:t xml:space="preserve">, </w:t>
      </w:r>
      <w:r w:rsidRPr="00B458F9">
        <w:rPr>
          <w:rFonts w:ascii="Times New Roman" w:hAnsi="Times New Roman"/>
          <w:i/>
          <w:iCs/>
          <w:sz w:val="24"/>
          <w:szCs w:val="24"/>
        </w:rPr>
        <w:t>2</w:t>
      </w:r>
      <w:r w:rsidRPr="00B458F9">
        <w:rPr>
          <w:rFonts w:ascii="Times New Roman" w:hAnsi="Times New Roman"/>
          <w:sz w:val="24"/>
          <w:szCs w:val="24"/>
        </w:rPr>
        <w:t>(2), 1‒8. https://scholarworks.uni.edu/universitas/vol2/iss2/3</w:t>
      </w:r>
    </w:p>
    <w:p w14:paraId="435D3FE9" w14:textId="77777777" w:rsidR="00002CE2" w:rsidRPr="00B458F9" w:rsidRDefault="00002CE2" w:rsidP="00321BB2">
      <w:pPr>
        <w:spacing w:after="0" w:line="480" w:lineRule="auto"/>
        <w:ind w:left="720" w:hanging="720"/>
        <w:rPr>
          <w:rFonts w:ascii="Times New Roman" w:hAnsi="Times New Roman"/>
          <w:sz w:val="24"/>
          <w:szCs w:val="24"/>
        </w:rPr>
      </w:pPr>
      <w:r w:rsidRPr="00B458F9">
        <w:rPr>
          <w:rFonts w:ascii="Times New Roman" w:hAnsi="Times New Roman"/>
          <w:sz w:val="24"/>
          <w:szCs w:val="24"/>
        </w:rPr>
        <w:t>Farhan, Razmak, J., Demers, S., &amp; Laflamme, S. (2019). E-learning systems versus instructional communication tools: Developing and testing a new e-learning user interface from the perspectives of teachers and students. Technology in Society, 59, 101192–. https://doi.org/10.1016/j.techsoc.2019.101192</w:t>
      </w:r>
    </w:p>
    <w:p w14:paraId="6B69AFB9"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Farrell, O. (2020). From portafoglio to eportfolio: The evolution of portfolio in higher education. </w:t>
      </w:r>
      <w:r w:rsidRPr="00B458F9">
        <w:rPr>
          <w:rFonts w:ascii="Times New Roman" w:hAnsi="Times New Roman"/>
          <w:i/>
          <w:iCs/>
          <w:sz w:val="24"/>
          <w:szCs w:val="24"/>
        </w:rPr>
        <w:t>Journal of Interactive Media in Education</w:t>
      </w:r>
      <w:r w:rsidRPr="00B458F9">
        <w:rPr>
          <w:rFonts w:ascii="Times New Roman" w:hAnsi="Times New Roman"/>
          <w:sz w:val="24"/>
          <w:szCs w:val="24"/>
        </w:rPr>
        <w:t xml:space="preserve">, </w:t>
      </w:r>
      <w:r w:rsidRPr="00B458F9">
        <w:rPr>
          <w:rFonts w:ascii="Times New Roman" w:hAnsi="Times New Roman"/>
          <w:i/>
          <w:iCs/>
          <w:sz w:val="24"/>
          <w:szCs w:val="24"/>
        </w:rPr>
        <w:t>1</w:t>
      </w:r>
      <w:r w:rsidRPr="00B458F9">
        <w:rPr>
          <w:rFonts w:ascii="Times New Roman" w:hAnsi="Times New Roman"/>
          <w:sz w:val="24"/>
          <w:szCs w:val="24"/>
        </w:rPr>
        <w:t>(19), 1–14. https://doi.org/10.5334/jime.574</w:t>
      </w:r>
    </w:p>
    <w:p w14:paraId="5087437E"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Gadbury-Amyot, Bray, K. K., &amp; Austin, K. J. (2014). Fifteen years of portfolio assessment of dental hygiene student competency: Lessons learned. </w:t>
      </w:r>
      <w:r w:rsidRPr="00B458F9">
        <w:rPr>
          <w:rFonts w:ascii="Times New Roman" w:hAnsi="Times New Roman"/>
          <w:i/>
          <w:iCs/>
          <w:sz w:val="24"/>
          <w:szCs w:val="24"/>
        </w:rPr>
        <w:t>Journal of Dental Hygiene</w:t>
      </w:r>
      <w:r w:rsidRPr="00B458F9">
        <w:rPr>
          <w:rFonts w:ascii="Times New Roman" w:hAnsi="Times New Roman"/>
          <w:sz w:val="24"/>
          <w:szCs w:val="24"/>
        </w:rPr>
        <w:t xml:space="preserve">, </w:t>
      </w:r>
      <w:r w:rsidRPr="00B458F9">
        <w:rPr>
          <w:rFonts w:ascii="Times New Roman" w:hAnsi="Times New Roman"/>
          <w:i/>
          <w:iCs/>
          <w:sz w:val="24"/>
          <w:szCs w:val="24"/>
        </w:rPr>
        <w:t>88</w:t>
      </w:r>
      <w:r w:rsidRPr="00B458F9">
        <w:rPr>
          <w:rFonts w:ascii="Times New Roman" w:hAnsi="Times New Roman"/>
          <w:sz w:val="24"/>
          <w:szCs w:val="24"/>
        </w:rPr>
        <w:t>(5), 267–274.</w:t>
      </w:r>
    </w:p>
    <w:p w14:paraId="70351934" w14:textId="77777777" w:rsidR="00002CE2" w:rsidRPr="00B458F9" w:rsidRDefault="00002CE2" w:rsidP="00754C53">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Guder, C. (2013). The ePortfolio: A tool for professional development, engagement, and lifelong learning. </w:t>
      </w:r>
      <w:r w:rsidRPr="00B458F9">
        <w:rPr>
          <w:rFonts w:ascii="Times New Roman" w:hAnsi="Times New Roman"/>
          <w:i/>
          <w:iCs/>
          <w:sz w:val="24"/>
          <w:szCs w:val="24"/>
        </w:rPr>
        <w:t>Public Services Quarterly</w:t>
      </w:r>
      <w:r w:rsidRPr="00B458F9">
        <w:rPr>
          <w:rFonts w:ascii="Times New Roman" w:hAnsi="Times New Roman"/>
          <w:sz w:val="24"/>
          <w:szCs w:val="24"/>
        </w:rPr>
        <w:t xml:space="preserve">, </w:t>
      </w:r>
      <w:r w:rsidRPr="00B458F9">
        <w:rPr>
          <w:rFonts w:ascii="Times New Roman" w:hAnsi="Times New Roman"/>
          <w:i/>
          <w:iCs/>
          <w:sz w:val="24"/>
          <w:szCs w:val="24"/>
        </w:rPr>
        <w:t>9</w:t>
      </w:r>
      <w:r w:rsidRPr="00B458F9">
        <w:rPr>
          <w:rFonts w:ascii="Times New Roman" w:hAnsi="Times New Roman"/>
          <w:sz w:val="24"/>
          <w:szCs w:val="24"/>
        </w:rPr>
        <w:t>(3), 238–245. https://doi.org/10.1080/15228959.2013.815528</w:t>
      </w:r>
    </w:p>
    <w:p w14:paraId="4014D754"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Habib, L., &amp; Wittek, L. (2007). The portfolio as artifact and actor. </w:t>
      </w:r>
      <w:r w:rsidRPr="00B458F9">
        <w:rPr>
          <w:rFonts w:ascii="Times New Roman" w:hAnsi="Times New Roman"/>
          <w:i/>
          <w:iCs/>
          <w:sz w:val="24"/>
          <w:szCs w:val="24"/>
        </w:rPr>
        <w:t>Mind, Culture, and Activity</w:t>
      </w:r>
      <w:r w:rsidRPr="00B458F9">
        <w:rPr>
          <w:rFonts w:ascii="Times New Roman" w:hAnsi="Times New Roman"/>
          <w:sz w:val="24"/>
          <w:szCs w:val="24"/>
        </w:rPr>
        <w:t xml:space="preserve">, </w:t>
      </w:r>
      <w:r w:rsidRPr="00B458F9">
        <w:rPr>
          <w:rFonts w:ascii="Times New Roman" w:hAnsi="Times New Roman"/>
          <w:i/>
          <w:iCs/>
          <w:sz w:val="24"/>
          <w:szCs w:val="24"/>
        </w:rPr>
        <w:t>14</w:t>
      </w:r>
      <w:r w:rsidRPr="00B458F9">
        <w:rPr>
          <w:rFonts w:ascii="Times New Roman" w:hAnsi="Times New Roman"/>
          <w:sz w:val="24"/>
          <w:szCs w:val="24"/>
        </w:rPr>
        <w:t>(4), 266–282. https://doi.org/10.1080/10749030701623763</w:t>
      </w:r>
    </w:p>
    <w:bookmarkEnd w:id="1"/>
    <w:p w14:paraId="7A9579AB"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Herring, D., &amp; Notar, C. E. (2011). Show what you know: ePortfolios for 21st century learners. </w:t>
      </w:r>
      <w:r w:rsidRPr="00B458F9">
        <w:rPr>
          <w:rFonts w:ascii="Times New Roman" w:hAnsi="Times New Roman"/>
          <w:i/>
          <w:iCs/>
          <w:sz w:val="24"/>
          <w:szCs w:val="24"/>
        </w:rPr>
        <w:t>College Student Journal, 45</w:t>
      </w:r>
      <w:r w:rsidRPr="00B458F9">
        <w:rPr>
          <w:rFonts w:ascii="Times New Roman" w:hAnsi="Times New Roman"/>
          <w:sz w:val="24"/>
          <w:szCs w:val="24"/>
        </w:rPr>
        <w:t xml:space="preserve">(4), 786–792. </w:t>
      </w:r>
    </w:p>
    <w:p w14:paraId="53699240" w14:textId="46880F1A"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Jones, B., &amp; Leverenz, C. (2017). Building personal brands with digital storytelling ePortfolios. </w:t>
      </w:r>
      <w:r w:rsidRPr="00B458F9">
        <w:rPr>
          <w:rFonts w:ascii="Times New Roman" w:hAnsi="Times New Roman"/>
          <w:i/>
          <w:iCs/>
          <w:sz w:val="24"/>
          <w:szCs w:val="24"/>
        </w:rPr>
        <w:t>International Journal of ePortfolio, 7</w:t>
      </w:r>
      <w:r w:rsidRPr="00B458F9">
        <w:rPr>
          <w:rFonts w:ascii="Times New Roman" w:hAnsi="Times New Roman"/>
          <w:sz w:val="24"/>
          <w:szCs w:val="24"/>
        </w:rPr>
        <w:t>(1), 67</w:t>
      </w:r>
      <w:r w:rsidRPr="00B458F9">
        <w:rPr>
          <w:rFonts w:ascii="Times New Roman" w:hAnsi="Times New Roman"/>
          <w:sz w:val="24"/>
          <w:szCs w:val="24"/>
        </w:rPr>
        <w:t>−</w:t>
      </w:r>
      <w:r w:rsidRPr="00B458F9">
        <w:rPr>
          <w:rFonts w:ascii="Times New Roman" w:hAnsi="Times New Roman"/>
          <w:sz w:val="24"/>
          <w:szCs w:val="24"/>
        </w:rPr>
        <w:t>91. https://www.theijep.com/pdf/IJEP237.pdf</w:t>
      </w:r>
    </w:p>
    <w:p w14:paraId="141C8848" w14:textId="083BB9CB"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Lam, R. (Eds</w:t>
      </w:r>
      <w:r w:rsidR="00CF7BED" w:rsidRPr="00B458F9">
        <w:rPr>
          <w:rFonts w:ascii="Times New Roman" w:hAnsi="Times New Roman"/>
          <w:sz w:val="24"/>
          <w:szCs w:val="24"/>
        </w:rPr>
        <w:t>.</w:t>
      </w:r>
      <w:r w:rsidRPr="00B458F9">
        <w:rPr>
          <w:rFonts w:ascii="Times New Roman" w:hAnsi="Times New Roman"/>
          <w:sz w:val="24"/>
          <w:szCs w:val="24"/>
        </w:rPr>
        <w:t>)</w:t>
      </w:r>
      <w:r w:rsidR="00CF7BED" w:rsidRPr="00B458F9">
        <w:rPr>
          <w:rFonts w:ascii="Times New Roman" w:hAnsi="Times New Roman"/>
          <w:sz w:val="24"/>
          <w:szCs w:val="24"/>
        </w:rPr>
        <w:t>.</w:t>
      </w:r>
      <w:r w:rsidRPr="00B458F9">
        <w:rPr>
          <w:rFonts w:ascii="Times New Roman" w:hAnsi="Times New Roman"/>
          <w:sz w:val="24"/>
          <w:szCs w:val="24"/>
        </w:rPr>
        <w:t xml:space="preserve"> (2018). Background of portfolio assessment. </w:t>
      </w:r>
      <w:r w:rsidRPr="00B458F9">
        <w:rPr>
          <w:rFonts w:ascii="Times New Roman" w:hAnsi="Times New Roman"/>
          <w:i/>
          <w:iCs/>
          <w:sz w:val="24"/>
          <w:szCs w:val="24"/>
        </w:rPr>
        <w:t>Portfolio assessment for the teaching and learning of writing</w:t>
      </w:r>
      <w:r w:rsidRPr="00B458F9">
        <w:rPr>
          <w:rFonts w:ascii="Times New Roman" w:hAnsi="Times New Roman"/>
          <w:sz w:val="24"/>
          <w:szCs w:val="24"/>
        </w:rPr>
        <w:t xml:space="preserve"> 1</w:t>
      </w:r>
      <w:r w:rsidRPr="00B458F9">
        <w:rPr>
          <w:rFonts w:ascii="Times New Roman" w:hAnsi="Times New Roman"/>
          <w:sz w:val="24"/>
          <w:szCs w:val="24"/>
        </w:rPr>
        <w:t>−</w:t>
      </w:r>
      <w:r w:rsidRPr="00B458F9">
        <w:rPr>
          <w:rFonts w:ascii="Times New Roman" w:hAnsi="Times New Roman"/>
          <w:sz w:val="24"/>
          <w:szCs w:val="24"/>
        </w:rPr>
        <w:t xml:space="preserve">11. Singapore: </w:t>
      </w:r>
      <w:r w:rsidRPr="00B458F9">
        <w:rPr>
          <w:rFonts w:ascii="Times New Roman" w:hAnsi="Times New Roman"/>
          <w:i/>
          <w:iCs/>
          <w:sz w:val="24"/>
          <w:szCs w:val="24"/>
        </w:rPr>
        <w:t>Springer Briefs in Education</w:t>
      </w:r>
      <w:r w:rsidRPr="00B458F9">
        <w:rPr>
          <w:rFonts w:ascii="Times New Roman" w:hAnsi="Times New Roman"/>
          <w:sz w:val="24"/>
          <w:szCs w:val="24"/>
        </w:rPr>
        <w:t>. https://doi.org/10.1007/978-981-13-1174-1_1</w:t>
      </w:r>
    </w:p>
    <w:p w14:paraId="25A4DC45"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Lin, Q. (2008). Preservice teachers’ learning experiences of constructing e-portfolios online. </w:t>
      </w:r>
      <w:r w:rsidRPr="00B458F9">
        <w:rPr>
          <w:rFonts w:ascii="Times New Roman" w:hAnsi="Times New Roman"/>
          <w:i/>
          <w:iCs/>
          <w:sz w:val="24"/>
          <w:szCs w:val="24"/>
        </w:rPr>
        <w:t>The Internet and Higher Education,</w:t>
      </w:r>
      <w:r w:rsidRPr="00B458F9">
        <w:rPr>
          <w:rFonts w:ascii="Times New Roman" w:hAnsi="Times New Roman"/>
          <w:sz w:val="24"/>
          <w:szCs w:val="24"/>
        </w:rPr>
        <w:t xml:space="preserve"> </w:t>
      </w:r>
      <w:r w:rsidRPr="00B458F9">
        <w:rPr>
          <w:rFonts w:ascii="Times New Roman" w:hAnsi="Times New Roman"/>
          <w:i/>
          <w:iCs/>
          <w:sz w:val="24"/>
          <w:szCs w:val="24"/>
        </w:rPr>
        <w:t>11</w:t>
      </w:r>
      <w:r w:rsidRPr="00B458F9">
        <w:rPr>
          <w:rFonts w:ascii="Times New Roman" w:hAnsi="Times New Roman"/>
          <w:sz w:val="24"/>
          <w:szCs w:val="24"/>
        </w:rPr>
        <w:t>(3), 194–200. https://doi.org/10.1016/j.iheduc.2008.07.002</w:t>
      </w:r>
    </w:p>
    <w:p w14:paraId="40A2F9B0"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Lorenzo, G., &amp; Ittelson, J. (2005). An overview of e-portfolios</w:t>
      </w:r>
      <w:r w:rsidRPr="00B458F9">
        <w:rPr>
          <w:rFonts w:ascii="Times New Roman" w:hAnsi="Times New Roman"/>
          <w:i/>
          <w:iCs/>
          <w:sz w:val="24"/>
          <w:szCs w:val="24"/>
        </w:rPr>
        <w:t xml:space="preserve">. EDUCAUSE Learning Initiative (ELI). </w:t>
      </w:r>
      <w:r w:rsidRPr="00B458F9">
        <w:rPr>
          <w:rFonts w:ascii="Times New Roman" w:hAnsi="Times New Roman"/>
          <w:sz w:val="24"/>
          <w:szCs w:val="24"/>
        </w:rPr>
        <w:t>https://library.educause.edu/-/media/files/library/2005/1/eli3001-pdf.pdf</w:t>
      </w:r>
    </w:p>
    <w:p w14:paraId="4751BEBC" w14:textId="052F790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Paulson, E. N., &amp; Campbell, N. (2018). Collective approaches to eportfolio adoption: Barriers and opportunities in a large Canadian university.</w:t>
      </w:r>
      <w:r w:rsidRPr="00B458F9">
        <w:rPr>
          <w:rFonts w:ascii="Times New Roman" w:hAnsi="Times New Roman"/>
          <w:i/>
          <w:iCs/>
          <w:sz w:val="24"/>
          <w:szCs w:val="24"/>
        </w:rPr>
        <w:t xml:space="preserve"> The Canadian Journal for the Scholarship of Teaching and Learning, 9</w:t>
      </w:r>
      <w:r w:rsidRPr="00B458F9">
        <w:rPr>
          <w:rFonts w:ascii="Times New Roman" w:hAnsi="Times New Roman"/>
          <w:sz w:val="24"/>
          <w:szCs w:val="24"/>
        </w:rPr>
        <w:t>(3), 1</w:t>
      </w:r>
      <w:r w:rsidRPr="00B458F9">
        <w:rPr>
          <w:rFonts w:ascii="Times New Roman" w:hAnsi="Times New Roman"/>
          <w:sz w:val="24"/>
          <w:szCs w:val="24"/>
        </w:rPr>
        <w:t>−</w:t>
      </w:r>
      <w:r w:rsidRPr="00B458F9">
        <w:rPr>
          <w:rFonts w:ascii="Times New Roman" w:hAnsi="Times New Roman"/>
          <w:sz w:val="24"/>
          <w:szCs w:val="24"/>
        </w:rPr>
        <w:t>22. https://ir.lib.uwo.ca/cjsotl_rcacea/vol9/iss3/4</w:t>
      </w:r>
    </w:p>
    <w:p w14:paraId="260F1E6C"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Ring, G., &amp; Ramirez, B. (2012). Implementing ePortfolios for the assessment of general education competencies. </w:t>
      </w:r>
      <w:r w:rsidRPr="00B458F9">
        <w:rPr>
          <w:rFonts w:ascii="Times New Roman" w:hAnsi="Times New Roman"/>
          <w:i/>
          <w:iCs/>
          <w:sz w:val="24"/>
          <w:szCs w:val="24"/>
        </w:rPr>
        <w:t>International Journal of ePortfolio, (2)</w:t>
      </w:r>
      <w:r w:rsidRPr="00B458F9">
        <w:rPr>
          <w:rFonts w:ascii="Times New Roman" w:hAnsi="Times New Roman"/>
          <w:sz w:val="24"/>
          <w:szCs w:val="24"/>
        </w:rPr>
        <w:t xml:space="preserve">1, 87–97. https://files.eric.ed.gov/fulltext/EJ1107591.pdf </w:t>
      </w:r>
    </w:p>
    <w:p w14:paraId="2D0ECCD5" w14:textId="0CB88EF0"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Ring, G., Weaver, B., &amp; Jones Jr, J. J. (2009). Electronic portfolios: Engaged students create multimedia-rich artifacts. </w:t>
      </w:r>
      <w:r w:rsidRPr="00B458F9">
        <w:rPr>
          <w:rFonts w:ascii="Times New Roman" w:hAnsi="Times New Roman"/>
          <w:i/>
          <w:iCs/>
          <w:sz w:val="24"/>
          <w:szCs w:val="24"/>
        </w:rPr>
        <w:t>Journal</w:t>
      </w:r>
      <w:r w:rsidRPr="00B458F9">
        <w:rPr>
          <w:rFonts w:ascii="Times New Roman" w:hAnsi="Times New Roman"/>
          <w:sz w:val="24"/>
          <w:szCs w:val="24"/>
        </w:rPr>
        <w:t xml:space="preserve"> </w:t>
      </w:r>
      <w:r w:rsidRPr="00B458F9">
        <w:rPr>
          <w:rFonts w:ascii="Times New Roman" w:hAnsi="Times New Roman"/>
          <w:i/>
          <w:iCs/>
          <w:sz w:val="24"/>
          <w:szCs w:val="24"/>
        </w:rPr>
        <w:t>of the Research Center for Educational</w:t>
      </w:r>
      <w:r w:rsidRPr="00B458F9">
        <w:rPr>
          <w:rFonts w:ascii="Times New Roman" w:hAnsi="Times New Roman"/>
          <w:sz w:val="24"/>
          <w:szCs w:val="24"/>
        </w:rPr>
        <w:t xml:space="preserve"> </w:t>
      </w:r>
      <w:r w:rsidRPr="00B458F9">
        <w:rPr>
          <w:rFonts w:ascii="Times New Roman" w:hAnsi="Times New Roman"/>
          <w:i/>
          <w:iCs/>
          <w:sz w:val="24"/>
          <w:szCs w:val="24"/>
        </w:rPr>
        <w:t>Technology, 4</w:t>
      </w:r>
      <w:r w:rsidRPr="00B458F9">
        <w:rPr>
          <w:rFonts w:ascii="Times New Roman" w:hAnsi="Times New Roman"/>
          <w:sz w:val="24"/>
          <w:szCs w:val="24"/>
        </w:rPr>
        <w:t>(2), 103</w:t>
      </w:r>
      <w:r w:rsidRPr="00B458F9">
        <w:rPr>
          <w:rFonts w:ascii="Times New Roman" w:hAnsi="Times New Roman"/>
          <w:sz w:val="24"/>
          <w:szCs w:val="24"/>
        </w:rPr>
        <w:t>−</w:t>
      </w:r>
      <w:r w:rsidRPr="00B458F9">
        <w:rPr>
          <w:rFonts w:ascii="Times New Roman" w:hAnsi="Times New Roman"/>
          <w:sz w:val="24"/>
          <w:szCs w:val="24"/>
        </w:rPr>
        <w:t>114. https://link.springer.com/content/pdf/10.1007/s10639-021-10827-2.pdf</w:t>
      </w:r>
    </w:p>
    <w:p w14:paraId="2BD4D8AD" w14:textId="2A5DC589" w:rsidR="00002CE2" w:rsidRPr="00B458F9" w:rsidRDefault="00002CE2" w:rsidP="00754C53">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Scott, K., &amp; Kim, J. (2015). ePortfolios: the method of choice for validation. </w:t>
      </w:r>
      <w:r w:rsidRPr="00B458F9">
        <w:rPr>
          <w:rFonts w:ascii="Times New Roman" w:hAnsi="Times New Roman"/>
          <w:i/>
          <w:iCs/>
          <w:sz w:val="24"/>
          <w:szCs w:val="24"/>
        </w:rPr>
        <w:t>Community</w:t>
      </w:r>
      <w:r w:rsidRPr="00B458F9">
        <w:rPr>
          <w:rFonts w:ascii="Times New Roman" w:hAnsi="Times New Roman"/>
          <w:sz w:val="24"/>
          <w:szCs w:val="24"/>
        </w:rPr>
        <w:t xml:space="preserve"> </w:t>
      </w:r>
      <w:r w:rsidRPr="00B458F9">
        <w:rPr>
          <w:rFonts w:ascii="Times New Roman" w:hAnsi="Times New Roman"/>
          <w:i/>
          <w:iCs/>
          <w:sz w:val="24"/>
          <w:szCs w:val="24"/>
        </w:rPr>
        <w:t>College Journal of Research and Practice</w:t>
      </w:r>
      <w:r w:rsidRPr="00B458F9">
        <w:rPr>
          <w:rFonts w:ascii="Times New Roman" w:hAnsi="Times New Roman"/>
          <w:sz w:val="24"/>
          <w:szCs w:val="24"/>
        </w:rPr>
        <w:t>,</w:t>
      </w:r>
      <w:r w:rsidRPr="00B458F9">
        <w:rPr>
          <w:rFonts w:ascii="Times New Roman" w:hAnsi="Times New Roman"/>
          <w:i/>
          <w:iCs/>
          <w:sz w:val="24"/>
          <w:szCs w:val="24"/>
        </w:rPr>
        <w:t xml:space="preserve"> 39</w:t>
      </w:r>
      <w:r w:rsidRPr="00B458F9">
        <w:rPr>
          <w:rFonts w:ascii="Times New Roman" w:hAnsi="Times New Roman"/>
          <w:sz w:val="24"/>
          <w:szCs w:val="24"/>
        </w:rPr>
        <w:t>(8), 784</w:t>
      </w:r>
      <w:r w:rsidRPr="00B458F9">
        <w:rPr>
          <w:rFonts w:ascii="Times New Roman" w:hAnsi="Times New Roman"/>
          <w:sz w:val="24"/>
          <w:szCs w:val="24"/>
        </w:rPr>
        <w:t>−</w:t>
      </w:r>
      <w:r w:rsidRPr="00B458F9">
        <w:rPr>
          <w:rFonts w:ascii="Times New Roman" w:hAnsi="Times New Roman"/>
          <w:sz w:val="24"/>
          <w:szCs w:val="24"/>
        </w:rPr>
        <w:t>787. https://doi.org/10.1080/10668926.2014.922451</w:t>
      </w:r>
    </w:p>
    <w:p w14:paraId="1F8941C3" w14:textId="5DB210AD"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Shephard, C. E., &amp; Bollinger, D. U., (2011). The effects of electronic portfolio tools on online students' perceived support and cognitive load. </w:t>
      </w:r>
      <w:r w:rsidRPr="00B458F9">
        <w:rPr>
          <w:rFonts w:ascii="Times New Roman" w:hAnsi="Times New Roman"/>
          <w:i/>
          <w:iCs/>
          <w:sz w:val="24"/>
          <w:szCs w:val="24"/>
        </w:rPr>
        <w:t>The Internet and Higher Education</w:t>
      </w:r>
      <w:r w:rsidRPr="00B458F9">
        <w:rPr>
          <w:rFonts w:ascii="Times New Roman" w:hAnsi="Times New Roman"/>
          <w:sz w:val="24"/>
          <w:szCs w:val="24"/>
        </w:rPr>
        <w:t xml:space="preserve">, </w:t>
      </w:r>
      <w:r w:rsidRPr="00B458F9">
        <w:rPr>
          <w:rFonts w:ascii="Times New Roman" w:hAnsi="Times New Roman"/>
          <w:i/>
          <w:iCs/>
          <w:sz w:val="24"/>
          <w:szCs w:val="24"/>
        </w:rPr>
        <w:t>14</w:t>
      </w:r>
      <w:r w:rsidRPr="00B458F9">
        <w:rPr>
          <w:rFonts w:ascii="Times New Roman" w:hAnsi="Times New Roman"/>
          <w:sz w:val="24"/>
          <w:szCs w:val="24"/>
        </w:rPr>
        <w:t>(3), 142</w:t>
      </w:r>
      <w:r w:rsidRPr="00B458F9">
        <w:rPr>
          <w:rFonts w:ascii="Times New Roman" w:hAnsi="Times New Roman"/>
          <w:sz w:val="24"/>
          <w:szCs w:val="24"/>
        </w:rPr>
        <w:t>−</w:t>
      </w:r>
      <w:r w:rsidRPr="00B458F9">
        <w:rPr>
          <w:rFonts w:ascii="Times New Roman" w:hAnsi="Times New Roman"/>
          <w:sz w:val="24"/>
          <w:szCs w:val="24"/>
        </w:rPr>
        <w:t>149. https://doi.org/10.1016/j.iheduc.2011.01.002</w:t>
      </w:r>
    </w:p>
    <w:p w14:paraId="6FAC924E" w14:textId="2B47B06A"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Shephard, C. E., &amp; Hannafin, M. J. (2011). Supporting preservice teacher inquiry with electronic portfolios. </w:t>
      </w:r>
      <w:r w:rsidRPr="00B458F9">
        <w:rPr>
          <w:rFonts w:ascii="Times New Roman" w:hAnsi="Times New Roman"/>
          <w:i/>
          <w:iCs/>
          <w:sz w:val="24"/>
          <w:szCs w:val="24"/>
        </w:rPr>
        <w:t>Journal of Technology and Teacher Education, 19</w:t>
      </w:r>
      <w:r w:rsidRPr="00B458F9">
        <w:rPr>
          <w:rFonts w:ascii="Times New Roman" w:hAnsi="Times New Roman"/>
          <w:sz w:val="24"/>
          <w:szCs w:val="24"/>
        </w:rPr>
        <w:t>(2), 189</w:t>
      </w:r>
      <w:r w:rsidRPr="00B458F9">
        <w:rPr>
          <w:rFonts w:ascii="Times New Roman" w:hAnsi="Times New Roman"/>
          <w:sz w:val="24"/>
          <w:szCs w:val="24"/>
        </w:rPr>
        <w:t>−</w:t>
      </w:r>
      <w:r w:rsidRPr="00B458F9">
        <w:rPr>
          <w:rFonts w:ascii="Times New Roman" w:hAnsi="Times New Roman"/>
          <w:sz w:val="24"/>
          <w:szCs w:val="24"/>
        </w:rPr>
        <w:t>207. https://www.learntechlib.org/primary/p/30265/</w:t>
      </w:r>
    </w:p>
    <w:p w14:paraId="4A75AA94" w14:textId="3158DB3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Slepcevic-Zach, P., &amp; Stock, M. (2018). ePortfolio as a tool for reflection and self-reflection. </w:t>
      </w:r>
      <w:r w:rsidRPr="00B458F9">
        <w:rPr>
          <w:rFonts w:ascii="Times New Roman" w:hAnsi="Times New Roman"/>
          <w:i/>
          <w:iCs/>
          <w:sz w:val="24"/>
          <w:szCs w:val="24"/>
        </w:rPr>
        <w:t>Reflective</w:t>
      </w:r>
      <w:r w:rsidRPr="00B458F9">
        <w:rPr>
          <w:rFonts w:ascii="Times New Roman" w:hAnsi="Times New Roman"/>
          <w:sz w:val="24"/>
          <w:szCs w:val="24"/>
        </w:rPr>
        <w:t xml:space="preserve"> </w:t>
      </w:r>
      <w:r w:rsidRPr="00B458F9">
        <w:rPr>
          <w:rFonts w:ascii="Times New Roman" w:hAnsi="Times New Roman"/>
          <w:i/>
          <w:iCs/>
          <w:sz w:val="24"/>
          <w:szCs w:val="24"/>
        </w:rPr>
        <w:t>Practice, 19</w:t>
      </w:r>
      <w:r w:rsidRPr="00B458F9">
        <w:rPr>
          <w:rFonts w:ascii="Times New Roman" w:hAnsi="Times New Roman"/>
          <w:sz w:val="24"/>
          <w:szCs w:val="24"/>
        </w:rPr>
        <w:t>(3), 291</w:t>
      </w:r>
      <w:r w:rsidRPr="00B458F9">
        <w:rPr>
          <w:rFonts w:ascii="Times New Roman" w:hAnsi="Times New Roman"/>
          <w:sz w:val="24"/>
          <w:szCs w:val="24"/>
        </w:rPr>
        <w:t>−</w:t>
      </w:r>
      <w:r w:rsidRPr="00B458F9">
        <w:rPr>
          <w:rFonts w:ascii="Times New Roman" w:hAnsi="Times New Roman"/>
          <w:sz w:val="24"/>
          <w:szCs w:val="24"/>
        </w:rPr>
        <w:t>307. https://doi.org/10.1080/14623943.2018.1437399</w:t>
      </w:r>
    </w:p>
    <w:p w14:paraId="1F1DCD81"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Underwood, S. J., &amp; Austin, C. E. (2016). Higher education graduate preparation programs: Characteristics and trends. </w:t>
      </w:r>
      <w:r w:rsidRPr="00B458F9">
        <w:rPr>
          <w:rFonts w:ascii="Times New Roman" w:hAnsi="Times New Roman"/>
          <w:i/>
          <w:iCs/>
          <w:sz w:val="24"/>
          <w:szCs w:val="24"/>
        </w:rPr>
        <w:t>Journal of College Student Development</w:t>
      </w:r>
      <w:r w:rsidRPr="00B458F9">
        <w:rPr>
          <w:rFonts w:ascii="Times New Roman" w:hAnsi="Times New Roman"/>
          <w:sz w:val="24"/>
          <w:szCs w:val="24"/>
        </w:rPr>
        <w:t xml:space="preserve">, </w:t>
      </w:r>
      <w:r w:rsidRPr="00B458F9">
        <w:rPr>
          <w:rFonts w:ascii="Times New Roman" w:hAnsi="Times New Roman"/>
          <w:i/>
          <w:iCs/>
          <w:sz w:val="24"/>
          <w:szCs w:val="24"/>
        </w:rPr>
        <w:t>57</w:t>
      </w:r>
      <w:r w:rsidRPr="00B458F9">
        <w:rPr>
          <w:rFonts w:ascii="Times New Roman" w:hAnsi="Times New Roman"/>
          <w:sz w:val="24"/>
          <w:szCs w:val="24"/>
        </w:rPr>
        <w:t>(3), 326–332. https://muse.jhu.edu/article/615305/pdf</w:t>
      </w:r>
    </w:p>
    <w:p w14:paraId="55618A41" w14:textId="77777777" w:rsidR="00002CE2" w:rsidRPr="00B458F9" w:rsidRDefault="00002CE2" w:rsidP="00002CE2">
      <w:pPr>
        <w:spacing w:after="0" w:line="480" w:lineRule="auto"/>
        <w:ind w:left="720" w:hanging="720"/>
        <w:rPr>
          <w:rFonts w:ascii="Times New Roman" w:hAnsi="Times New Roman"/>
          <w:sz w:val="24"/>
          <w:szCs w:val="24"/>
        </w:rPr>
      </w:pPr>
      <w:r w:rsidRPr="00B458F9">
        <w:rPr>
          <w:rFonts w:ascii="Times New Roman" w:hAnsi="Times New Roman"/>
          <w:sz w:val="24"/>
          <w:szCs w:val="24"/>
        </w:rPr>
        <w:t>Walland, E., &amp; Stuart, S. (2022) E-portfolios in teaching, learning and</w:t>
      </w:r>
      <w:r w:rsidRPr="00B458F9">
        <w:rPr>
          <w:rFonts w:ascii="Times New Roman" w:hAnsi="Times New Roman"/>
          <w:sz w:val="24"/>
          <w:szCs w:val="24"/>
        </w:rPr>
        <w:t xml:space="preserve"> </w:t>
      </w:r>
      <w:r w:rsidRPr="00B458F9">
        <w:rPr>
          <w:rFonts w:ascii="Times New Roman" w:hAnsi="Times New Roman"/>
          <w:sz w:val="24"/>
          <w:szCs w:val="24"/>
        </w:rPr>
        <w:t xml:space="preserve">assessment: Tensions in theory and praxis, </w:t>
      </w:r>
      <w:r w:rsidRPr="00B458F9">
        <w:rPr>
          <w:rFonts w:ascii="Times New Roman" w:hAnsi="Times New Roman"/>
          <w:i/>
          <w:iCs/>
          <w:sz w:val="24"/>
          <w:szCs w:val="24"/>
        </w:rPr>
        <w:t>Technology, Pedagogy and Education,</w:t>
      </w:r>
      <w:r w:rsidRPr="00B458F9">
        <w:rPr>
          <w:rFonts w:ascii="Times New Roman" w:hAnsi="Times New Roman"/>
          <w:sz w:val="24"/>
          <w:szCs w:val="24"/>
        </w:rPr>
        <w:t xml:space="preserve"> </w:t>
      </w:r>
      <w:r w:rsidRPr="00B458F9">
        <w:rPr>
          <w:rFonts w:ascii="Times New Roman" w:hAnsi="Times New Roman"/>
          <w:i/>
          <w:iCs/>
          <w:sz w:val="24"/>
          <w:szCs w:val="24"/>
        </w:rPr>
        <w:t>31</w:t>
      </w:r>
      <w:r w:rsidRPr="00B458F9">
        <w:rPr>
          <w:rFonts w:ascii="Times New Roman" w:hAnsi="Times New Roman"/>
          <w:sz w:val="24"/>
          <w:szCs w:val="24"/>
        </w:rPr>
        <w:t>(3), 363−379. https://doi.org/10.1080/1475939X.2022.2074087</w:t>
      </w:r>
    </w:p>
    <w:p w14:paraId="1A01C8E4"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Wilhelm, L., Puckett, K., Beisser, S., Wishart, W., Merideth, E., &amp; Sivakumaran, T. (2006). Lessons learned from the implementation of electronic portfolios at three universities. </w:t>
      </w:r>
      <w:r w:rsidRPr="00B458F9">
        <w:rPr>
          <w:rFonts w:ascii="Times New Roman" w:hAnsi="Times New Roman"/>
          <w:i/>
          <w:iCs/>
          <w:sz w:val="24"/>
          <w:szCs w:val="24"/>
        </w:rPr>
        <w:t>TechTrends, 50</w:t>
      </w:r>
      <w:r w:rsidRPr="00B458F9">
        <w:rPr>
          <w:rFonts w:ascii="Times New Roman" w:hAnsi="Times New Roman"/>
          <w:sz w:val="24"/>
          <w:szCs w:val="24"/>
        </w:rPr>
        <w:t>(4), 62-71. https://doi.org/10.1007/s11528-006-0062-9</w:t>
      </w:r>
    </w:p>
    <w:p w14:paraId="51848E2C" w14:textId="77777777" w:rsidR="00002CE2" w:rsidRPr="00B458F9" w:rsidRDefault="00002CE2" w:rsidP="00773A10">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Wolf, K., Whinery, B., &amp; Hagerty, P. (1995). Teaching portfolios and portfolio conversations for teacher educators and teachers. </w:t>
      </w:r>
      <w:r w:rsidRPr="00B458F9">
        <w:rPr>
          <w:rFonts w:ascii="Times New Roman" w:hAnsi="Times New Roman"/>
          <w:i/>
          <w:iCs/>
          <w:sz w:val="24"/>
          <w:szCs w:val="24"/>
        </w:rPr>
        <w:t>Action in Teacher Education</w:t>
      </w:r>
      <w:r w:rsidRPr="00B458F9">
        <w:rPr>
          <w:rFonts w:ascii="Times New Roman" w:hAnsi="Times New Roman"/>
          <w:sz w:val="24"/>
          <w:szCs w:val="24"/>
        </w:rPr>
        <w:t xml:space="preserve">, </w:t>
      </w:r>
      <w:r w:rsidRPr="00B458F9">
        <w:rPr>
          <w:rFonts w:ascii="Times New Roman" w:hAnsi="Times New Roman"/>
          <w:i/>
          <w:iCs/>
          <w:sz w:val="24"/>
          <w:szCs w:val="24"/>
        </w:rPr>
        <w:t>17</w:t>
      </w:r>
      <w:r w:rsidRPr="00B458F9">
        <w:rPr>
          <w:rFonts w:ascii="Times New Roman" w:hAnsi="Times New Roman"/>
          <w:sz w:val="24"/>
          <w:szCs w:val="24"/>
        </w:rPr>
        <w:t>(1), 30−39. https://doi.org/10.1080/01626620.1995.10463228</w:t>
      </w:r>
    </w:p>
    <w:p w14:paraId="654F026D" w14:textId="77777777" w:rsidR="00002CE2" w:rsidRPr="00A954B6" w:rsidRDefault="00002CE2" w:rsidP="00321BB2">
      <w:pPr>
        <w:spacing w:after="0" w:line="480" w:lineRule="auto"/>
        <w:ind w:left="720" w:hanging="720"/>
        <w:rPr>
          <w:rFonts w:ascii="Times New Roman" w:hAnsi="Times New Roman"/>
          <w:sz w:val="24"/>
          <w:szCs w:val="24"/>
        </w:rPr>
      </w:pPr>
      <w:r w:rsidRPr="00B458F9">
        <w:rPr>
          <w:rFonts w:ascii="Times New Roman" w:hAnsi="Times New Roman"/>
          <w:sz w:val="24"/>
          <w:szCs w:val="24"/>
        </w:rPr>
        <w:t xml:space="preserve">Yancey, K. B. (Ed.). (2019). </w:t>
      </w:r>
      <w:r w:rsidRPr="00B458F9">
        <w:rPr>
          <w:rFonts w:ascii="Times New Roman" w:hAnsi="Times New Roman"/>
          <w:i/>
          <w:iCs/>
          <w:sz w:val="24"/>
          <w:szCs w:val="24"/>
        </w:rPr>
        <w:t>ePortfolio as curriculum: Models and practices for developing students’ ePortfolio literacy.</w:t>
      </w:r>
      <w:r w:rsidRPr="00B458F9">
        <w:rPr>
          <w:rFonts w:ascii="Times New Roman" w:hAnsi="Times New Roman"/>
          <w:sz w:val="24"/>
          <w:szCs w:val="24"/>
        </w:rPr>
        <w:t xml:space="preserve"> Sterling, VA: Stylus.</w:t>
      </w:r>
    </w:p>
    <w:p w14:paraId="3189CFBD" w14:textId="77777777" w:rsidR="00C80795" w:rsidRPr="00A954B6" w:rsidRDefault="00C80795" w:rsidP="00773A10">
      <w:pPr>
        <w:spacing w:after="0" w:line="480" w:lineRule="auto"/>
        <w:ind w:left="720" w:hanging="720"/>
        <w:rPr>
          <w:rFonts w:ascii="Times New Roman" w:hAnsi="Times New Roman"/>
          <w:sz w:val="24"/>
          <w:szCs w:val="24"/>
        </w:rPr>
      </w:pPr>
    </w:p>
    <w:sectPr w:rsidR="00C80795" w:rsidRPr="00A954B6" w:rsidSect="00DD552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6913C" w14:textId="77777777" w:rsidR="00BF5754" w:rsidRDefault="00BF5754">
      <w:pPr>
        <w:spacing w:after="0" w:line="240" w:lineRule="auto"/>
      </w:pPr>
      <w:r>
        <w:separator/>
      </w:r>
    </w:p>
  </w:endnote>
  <w:endnote w:type="continuationSeparator" w:id="0">
    <w:p w14:paraId="3E9E65C1" w14:textId="77777777" w:rsidR="00BF5754" w:rsidRDefault="00BF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8AE6" w14:textId="77777777" w:rsidR="00BF5754" w:rsidRDefault="00BF5754">
      <w:pPr>
        <w:spacing w:after="0" w:line="240" w:lineRule="auto"/>
      </w:pPr>
      <w:r>
        <w:separator/>
      </w:r>
    </w:p>
  </w:footnote>
  <w:footnote w:type="continuationSeparator" w:id="0">
    <w:p w14:paraId="0C7F6044" w14:textId="77777777" w:rsidR="00BF5754" w:rsidRDefault="00BF57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5E825" w14:textId="547580D0" w:rsidR="00D80672" w:rsidRPr="004D12FE" w:rsidRDefault="0014755A">
    <w:pPr>
      <w:pStyle w:val="Header"/>
      <w:rPr>
        <w:rFonts w:ascii="Times New Roman" w:hAnsi="Times New Roman"/>
        <w:sz w:val="24"/>
        <w:szCs w:val="24"/>
      </w:rPr>
    </w:pPr>
    <w:r w:rsidRPr="004D12FE">
      <w:rPr>
        <w:rFonts w:ascii="Times New Roman" w:hAnsi="Times New Roman"/>
        <w:b/>
        <w:bCs/>
        <w:sz w:val="24"/>
        <w:szCs w:val="24"/>
      </w:rPr>
      <w:t>THE EFFECTS OF USING E-PORTFOLIOS</w:t>
    </w:r>
    <w:r w:rsidRPr="004D12FE">
      <w:rPr>
        <w:rFonts w:ascii="Times New Roman" w:hAnsi="Times New Roman"/>
        <w:b/>
        <w:bCs/>
        <w:sz w:val="24"/>
        <w:szCs w:val="24"/>
      </w:rPr>
      <w:tab/>
    </w:r>
    <w:r w:rsidR="00D80672" w:rsidRPr="004D12FE">
      <w:rPr>
        <w:rFonts w:ascii="Times New Roman" w:hAnsi="Times New Roman"/>
        <w:sz w:val="24"/>
        <w:szCs w:val="24"/>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F61D" w14:textId="4F23B103" w:rsidR="00D80672" w:rsidRPr="00773A10" w:rsidRDefault="00773A10">
    <w:pPr>
      <w:pStyle w:val="Header"/>
      <w:rPr>
        <w:rFonts w:ascii="Times New Roman" w:hAnsi="Times New Roman"/>
        <w:sz w:val="24"/>
      </w:rPr>
    </w:pPr>
    <w:r w:rsidRPr="009B2C68">
      <w:rPr>
        <w:rFonts w:ascii="Times New Roman" w:hAnsi="Times New Roman"/>
        <w:b/>
        <w:bCs/>
      </w:rPr>
      <w:t>THE EFFECTS OF USING E</w:t>
    </w:r>
    <w:r>
      <w:rPr>
        <w:rFonts w:ascii="Times New Roman" w:hAnsi="Times New Roman"/>
        <w:b/>
        <w:bCs/>
      </w:rPr>
      <w:t>-</w:t>
    </w:r>
    <w:r w:rsidRPr="009B2C68">
      <w:rPr>
        <w:rFonts w:ascii="Times New Roman" w:hAnsi="Times New Roman"/>
        <w:b/>
        <w:bCs/>
      </w:rPr>
      <w:t>PORTFOLIOS</w:t>
    </w:r>
    <w:r>
      <w:rPr>
        <w:rFonts w:ascii="Times New Roman" w:hAnsi="Times New Roman"/>
        <w:b/>
        <w:bCs/>
      </w:rPr>
      <w:tab/>
    </w:r>
    <w:r>
      <w:rPr>
        <w:rFonts w:ascii="Times New Roman" w:hAnsi="Times New Roman"/>
        <w:sz w:val="24"/>
      </w:rPr>
      <w:tab/>
    </w:r>
    <w:r w:rsidR="00D80672" w:rsidRPr="008F7110">
      <w:rPr>
        <w:rFonts w:ascii="Times New Roman" w:hAnsi="Times New Roman"/>
        <w:sz w:val="24"/>
      </w:rPr>
      <w:fldChar w:fldCharType="begin"/>
    </w:r>
    <w:r w:rsidR="00D80672" w:rsidRPr="008F7110">
      <w:rPr>
        <w:rFonts w:ascii="Times New Roman" w:hAnsi="Times New Roman"/>
        <w:sz w:val="24"/>
      </w:rPr>
      <w:instrText xml:space="preserve"> PAGE   \* MERGEFORMAT </w:instrText>
    </w:r>
    <w:r w:rsidR="00D80672" w:rsidRPr="008F7110">
      <w:rPr>
        <w:rFonts w:ascii="Times New Roman" w:hAnsi="Times New Roman"/>
        <w:sz w:val="24"/>
      </w:rPr>
      <w:fldChar w:fldCharType="separate"/>
    </w:r>
    <w:r w:rsidR="00EE2022">
      <w:rPr>
        <w:rFonts w:ascii="Times New Roman" w:hAnsi="Times New Roman"/>
        <w:noProof/>
        <w:sz w:val="24"/>
      </w:rPr>
      <w:t>5</w:t>
    </w:r>
    <w:r w:rsidR="00D80672" w:rsidRPr="008F7110">
      <w:rPr>
        <w:rFonts w:ascii="Times New Roman" w:hAnsi="Times New Roman"/>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2FE14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DC0BF0"/>
    <w:multiLevelType w:val="hybridMultilevel"/>
    <w:tmpl w:val="3FCCD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AF62DE3"/>
    <w:multiLevelType w:val="hybridMultilevel"/>
    <w:tmpl w:val="391C5EC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500642E7"/>
    <w:multiLevelType w:val="hybridMultilevel"/>
    <w:tmpl w:val="DDE09F50"/>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76AE4A29"/>
    <w:multiLevelType w:val="hybridMultilevel"/>
    <w:tmpl w:val="ADFC0AA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2C"/>
    <w:rsid w:val="00002CE2"/>
    <w:rsid w:val="00003588"/>
    <w:rsid w:val="00054439"/>
    <w:rsid w:val="000878C8"/>
    <w:rsid w:val="0009489A"/>
    <w:rsid w:val="000A6301"/>
    <w:rsid w:val="000B1A9B"/>
    <w:rsid w:val="000B6A34"/>
    <w:rsid w:val="000D1C25"/>
    <w:rsid w:val="000D3C15"/>
    <w:rsid w:val="000E3E60"/>
    <w:rsid w:val="000E5B17"/>
    <w:rsid w:val="00104B77"/>
    <w:rsid w:val="001129A6"/>
    <w:rsid w:val="00112F93"/>
    <w:rsid w:val="00115C4A"/>
    <w:rsid w:val="00116A26"/>
    <w:rsid w:val="00126D7D"/>
    <w:rsid w:val="00132111"/>
    <w:rsid w:val="001446F7"/>
    <w:rsid w:val="0014755A"/>
    <w:rsid w:val="00193EF0"/>
    <w:rsid w:val="00196389"/>
    <w:rsid w:val="001B7AD9"/>
    <w:rsid w:val="001C36CD"/>
    <w:rsid w:val="001F71D3"/>
    <w:rsid w:val="002007FF"/>
    <w:rsid w:val="00204EC2"/>
    <w:rsid w:val="00221B43"/>
    <w:rsid w:val="002361BE"/>
    <w:rsid w:val="002A2228"/>
    <w:rsid w:val="002C2D72"/>
    <w:rsid w:val="002D2A68"/>
    <w:rsid w:val="002F35A1"/>
    <w:rsid w:val="00305195"/>
    <w:rsid w:val="00321BB2"/>
    <w:rsid w:val="00343060"/>
    <w:rsid w:val="00365F97"/>
    <w:rsid w:val="00367062"/>
    <w:rsid w:val="003875AC"/>
    <w:rsid w:val="003B4CAE"/>
    <w:rsid w:val="003D2053"/>
    <w:rsid w:val="003E3D4F"/>
    <w:rsid w:val="003F525E"/>
    <w:rsid w:val="004143DD"/>
    <w:rsid w:val="00416B7E"/>
    <w:rsid w:val="0043081A"/>
    <w:rsid w:val="00435DD0"/>
    <w:rsid w:val="0044254E"/>
    <w:rsid w:val="004471AB"/>
    <w:rsid w:val="00447603"/>
    <w:rsid w:val="00452733"/>
    <w:rsid w:val="004772EF"/>
    <w:rsid w:val="00494B84"/>
    <w:rsid w:val="004A19CD"/>
    <w:rsid w:val="004C458A"/>
    <w:rsid w:val="004C67C5"/>
    <w:rsid w:val="004D12FE"/>
    <w:rsid w:val="00521FE7"/>
    <w:rsid w:val="00523621"/>
    <w:rsid w:val="005248EF"/>
    <w:rsid w:val="00532911"/>
    <w:rsid w:val="00544412"/>
    <w:rsid w:val="00554F34"/>
    <w:rsid w:val="0056508A"/>
    <w:rsid w:val="00573CC9"/>
    <w:rsid w:val="005801B1"/>
    <w:rsid w:val="005A1DAF"/>
    <w:rsid w:val="006256F9"/>
    <w:rsid w:val="006436D8"/>
    <w:rsid w:val="00644B7F"/>
    <w:rsid w:val="00653817"/>
    <w:rsid w:val="00661FB5"/>
    <w:rsid w:val="0066360E"/>
    <w:rsid w:val="00704222"/>
    <w:rsid w:val="00704EC3"/>
    <w:rsid w:val="00706502"/>
    <w:rsid w:val="00723EC3"/>
    <w:rsid w:val="007265E0"/>
    <w:rsid w:val="00740011"/>
    <w:rsid w:val="007445D3"/>
    <w:rsid w:val="00754C53"/>
    <w:rsid w:val="00773A10"/>
    <w:rsid w:val="007765AD"/>
    <w:rsid w:val="00782DF7"/>
    <w:rsid w:val="007864BE"/>
    <w:rsid w:val="007876C2"/>
    <w:rsid w:val="007A024E"/>
    <w:rsid w:val="007B0566"/>
    <w:rsid w:val="007E3768"/>
    <w:rsid w:val="008179C0"/>
    <w:rsid w:val="00821993"/>
    <w:rsid w:val="00840E41"/>
    <w:rsid w:val="00860FD2"/>
    <w:rsid w:val="008758D9"/>
    <w:rsid w:val="00896DC0"/>
    <w:rsid w:val="008A1863"/>
    <w:rsid w:val="008C23B7"/>
    <w:rsid w:val="009034D9"/>
    <w:rsid w:val="00911A03"/>
    <w:rsid w:val="00936265"/>
    <w:rsid w:val="00940400"/>
    <w:rsid w:val="0094361D"/>
    <w:rsid w:val="0095587F"/>
    <w:rsid w:val="00963E3B"/>
    <w:rsid w:val="0098002C"/>
    <w:rsid w:val="009A6950"/>
    <w:rsid w:val="009C1C67"/>
    <w:rsid w:val="009C256D"/>
    <w:rsid w:val="009C67B9"/>
    <w:rsid w:val="00A1340B"/>
    <w:rsid w:val="00A1599A"/>
    <w:rsid w:val="00A25479"/>
    <w:rsid w:val="00A4164F"/>
    <w:rsid w:val="00A55605"/>
    <w:rsid w:val="00A5741E"/>
    <w:rsid w:val="00A633B6"/>
    <w:rsid w:val="00A70DC5"/>
    <w:rsid w:val="00A954B6"/>
    <w:rsid w:val="00AB6B00"/>
    <w:rsid w:val="00AC62B5"/>
    <w:rsid w:val="00AE12AF"/>
    <w:rsid w:val="00B324E4"/>
    <w:rsid w:val="00B458F9"/>
    <w:rsid w:val="00B56AA7"/>
    <w:rsid w:val="00B911B6"/>
    <w:rsid w:val="00B91612"/>
    <w:rsid w:val="00BA39D6"/>
    <w:rsid w:val="00BC2BC4"/>
    <w:rsid w:val="00BD2611"/>
    <w:rsid w:val="00BD78C0"/>
    <w:rsid w:val="00BF5754"/>
    <w:rsid w:val="00C225EE"/>
    <w:rsid w:val="00C24B6E"/>
    <w:rsid w:val="00C33826"/>
    <w:rsid w:val="00C41972"/>
    <w:rsid w:val="00C740C3"/>
    <w:rsid w:val="00C80795"/>
    <w:rsid w:val="00C825C5"/>
    <w:rsid w:val="00C8431D"/>
    <w:rsid w:val="00C96CDB"/>
    <w:rsid w:val="00C97B46"/>
    <w:rsid w:val="00CA2CCD"/>
    <w:rsid w:val="00CA760F"/>
    <w:rsid w:val="00CD0024"/>
    <w:rsid w:val="00CD0982"/>
    <w:rsid w:val="00CD1BD9"/>
    <w:rsid w:val="00CE42F3"/>
    <w:rsid w:val="00CF7BED"/>
    <w:rsid w:val="00D2648E"/>
    <w:rsid w:val="00D42A5C"/>
    <w:rsid w:val="00D6178A"/>
    <w:rsid w:val="00D80672"/>
    <w:rsid w:val="00D868D6"/>
    <w:rsid w:val="00D96F19"/>
    <w:rsid w:val="00DA0B80"/>
    <w:rsid w:val="00DA61D6"/>
    <w:rsid w:val="00DD552E"/>
    <w:rsid w:val="00E150E3"/>
    <w:rsid w:val="00E442B6"/>
    <w:rsid w:val="00E54019"/>
    <w:rsid w:val="00E56FA2"/>
    <w:rsid w:val="00E826F9"/>
    <w:rsid w:val="00E8318E"/>
    <w:rsid w:val="00E86A2C"/>
    <w:rsid w:val="00EA3987"/>
    <w:rsid w:val="00EA6316"/>
    <w:rsid w:val="00EB30B8"/>
    <w:rsid w:val="00ED1E1D"/>
    <w:rsid w:val="00EE2022"/>
    <w:rsid w:val="00EF6F2E"/>
    <w:rsid w:val="00F14D79"/>
    <w:rsid w:val="00F2071D"/>
    <w:rsid w:val="00F41EFC"/>
    <w:rsid w:val="00F64710"/>
    <w:rsid w:val="00F83B1F"/>
    <w:rsid w:val="00F86D35"/>
    <w:rsid w:val="00FD3FC7"/>
    <w:rsid w:val="00FD580F"/>
    <w:rsid w:val="00FF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DC0D"/>
  <w14:defaultImageDpi w14:val="300"/>
  <w15:chartTrackingRefBased/>
  <w15:docId w15:val="{D20B3677-7DB8-4557-8FC1-BFD8AC9E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A2C"/>
    <w:pPr>
      <w:spacing w:after="200" w:line="276" w:lineRule="auto"/>
    </w:pPr>
    <w:rPr>
      <w:sz w:val="22"/>
      <w:szCs w:val="22"/>
    </w:rPr>
  </w:style>
  <w:style w:type="paragraph" w:styleId="Heading1">
    <w:name w:val="heading 1"/>
    <w:basedOn w:val="Normal"/>
    <w:next w:val="Normal"/>
    <w:link w:val="Heading1Char"/>
    <w:uiPriority w:val="9"/>
    <w:qFormat/>
    <w:rsid w:val="0014755A"/>
    <w:pPr>
      <w:keepNext/>
      <w:spacing w:after="0" w:line="480" w:lineRule="auto"/>
      <w:jc w:val="center"/>
      <w:outlineLvl w:val="0"/>
    </w:pPr>
    <w:rPr>
      <w:rFonts w:ascii="Times New Roman" w:eastAsia="Times New Roman" w:hAnsi="Times New Roman"/>
      <w:b/>
      <w:bCs/>
      <w:kern w:val="32"/>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A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A2C"/>
  </w:style>
  <w:style w:type="paragraph" w:styleId="Footer">
    <w:name w:val="footer"/>
    <w:basedOn w:val="Normal"/>
    <w:link w:val="FooterChar"/>
    <w:uiPriority w:val="99"/>
    <w:unhideWhenUsed/>
    <w:rsid w:val="00AC3ABC"/>
    <w:pPr>
      <w:tabs>
        <w:tab w:val="center" w:pos="4680"/>
        <w:tab w:val="right" w:pos="9360"/>
      </w:tabs>
    </w:pPr>
    <w:rPr>
      <w:lang w:val="x-none" w:eastAsia="x-none"/>
    </w:rPr>
  </w:style>
  <w:style w:type="character" w:customStyle="1" w:styleId="FooterChar">
    <w:name w:val="Footer Char"/>
    <w:link w:val="Footer"/>
    <w:uiPriority w:val="99"/>
    <w:rsid w:val="00AC3ABC"/>
    <w:rPr>
      <w:sz w:val="22"/>
      <w:szCs w:val="22"/>
    </w:rPr>
  </w:style>
  <w:style w:type="character" w:customStyle="1" w:styleId="Heading1Char">
    <w:name w:val="Heading 1 Char"/>
    <w:link w:val="Heading1"/>
    <w:uiPriority w:val="9"/>
    <w:rsid w:val="0014755A"/>
    <w:rPr>
      <w:rFonts w:ascii="Times New Roman" w:eastAsia="Times New Roman" w:hAnsi="Times New Roman"/>
      <w:b/>
      <w:bCs/>
      <w:kern w:val="32"/>
      <w:sz w:val="24"/>
      <w:szCs w:val="24"/>
      <w:lang w:val="x-none" w:eastAsia="x-none"/>
    </w:rPr>
  </w:style>
  <w:style w:type="character" w:styleId="Hyperlink">
    <w:name w:val="Hyperlink"/>
    <w:uiPriority w:val="99"/>
    <w:unhideWhenUsed/>
    <w:rsid w:val="00E56FA2"/>
    <w:rPr>
      <w:color w:val="0563C1"/>
      <w:u w:val="single"/>
    </w:rPr>
  </w:style>
  <w:style w:type="character" w:styleId="UnresolvedMention">
    <w:name w:val="Unresolved Mention"/>
    <w:uiPriority w:val="99"/>
    <w:semiHidden/>
    <w:unhideWhenUsed/>
    <w:rsid w:val="00E56FA2"/>
    <w:rPr>
      <w:color w:val="605E5C"/>
      <w:shd w:val="clear" w:color="auto" w:fill="E1DFDD"/>
    </w:rPr>
  </w:style>
  <w:style w:type="paragraph" w:styleId="ListParagraph">
    <w:name w:val="List Paragraph"/>
    <w:basedOn w:val="Normal"/>
    <w:uiPriority w:val="34"/>
    <w:qFormat/>
    <w:rsid w:val="0014755A"/>
    <w:pPr>
      <w:ind w:left="720"/>
      <w:contextualSpacing/>
    </w:pPr>
  </w:style>
  <w:style w:type="paragraph" w:styleId="Title">
    <w:name w:val="Title"/>
    <w:basedOn w:val="Normal"/>
    <w:next w:val="Normal"/>
    <w:link w:val="TitleChar"/>
    <w:uiPriority w:val="10"/>
    <w:qFormat/>
    <w:rsid w:val="0014755A"/>
    <w:pPr>
      <w:spacing w:after="0" w:line="480" w:lineRule="auto"/>
      <w:jc w:val="center"/>
    </w:pPr>
    <w:rPr>
      <w:rFonts w:ascii="Times New Roman" w:hAnsi="Times New Roman"/>
      <w:b/>
      <w:bCs/>
      <w:sz w:val="24"/>
      <w:szCs w:val="24"/>
    </w:rPr>
  </w:style>
  <w:style w:type="character" w:customStyle="1" w:styleId="TitleChar">
    <w:name w:val="Title Char"/>
    <w:basedOn w:val="DefaultParagraphFont"/>
    <w:link w:val="Title"/>
    <w:uiPriority w:val="10"/>
    <w:rsid w:val="0014755A"/>
    <w:rPr>
      <w:rFonts w:ascii="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385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1990</Words>
  <Characters>11666</Characters>
  <Application>Microsoft Office Word</Application>
  <DocSecurity>0</DocSecurity>
  <Lines>448</Lines>
  <Paragraphs>273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STOVALL_Research-Proposal_MODULE-4-Assignment_11-01-2022z</vt:lpstr>
      <vt:lpstr>References</vt:lpstr>
    </vt:vector>
  </TitlesOfParts>
  <Manager/>
  <Company>Texas A&amp;M - Commerce</Company>
  <LinksUpToDate>false</LinksUpToDate>
  <CharactersWithSpaces>13383</CharactersWithSpaces>
  <SharedDoc>false</SharedDoc>
  <HyperlinkBase/>
  <HLinks>
    <vt:vector size="6" baseType="variant">
      <vt:variant>
        <vt:i4>6619144</vt:i4>
      </vt:variant>
      <vt:variant>
        <vt:i4>0</vt:i4>
      </vt:variant>
      <vt:variant>
        <vt:i4>0</vt:i4>
      </vt:variant>
      <vt:variant>
        <vt:i4>5</vt:i4>
      </vt:variant>
      <vt:variant>
        <vt:lpwstr>https://owl.purdue.edu/owl/research_and_citation/apa_style/apa_formatting_and_style_guide/reference_list_books.html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STOVALL_Research-Proposal_MODULE-4-Assignment_11-01-2022a</dc:title>
  <dc:subject>STOVALL_Research-Proposal_MODULE-4-Assignment_11-01-2022a</dc:subject>
  <dc:creator>TAMUC</dc:creator>
  <cp:keywords>STOVALL_Research-Proposal_MODULE-3-Assignment_10-21-22;STOVALL_Research-Proposal_MODULE-3-Assignment_10-21-22_DrFrancis_Feedback;STOVALL_Research-Proposal_MODULE-3-Assignment_10-21-22a;STOVALL_Research-Proposal_MODULE-3-Assignment_10-21-22a_DrFrancis-GradedFeedback;STOVALL_Research-Proposal_MODULE-4-Assignment_10-25-22;STOVALL_Research-Proposal_MODULE-4-Assignment_11-01-2022;STOVALL_Research-Proposal_MODULE-4-Assignment_11-01-2022z;STOVALL_Research-Proposal_MODULE-4-Assignment_11-01-2022;STOVALL_Research-Proposal_MODULE-4-Assignment_11-01-2022a</cp:keywords>
  <dc:description/>
  <cp:lastModifiedBy>Ami Stovall</cp:lastModifiedBy>
  <cp:revision>3</cp:revision>
  <cp:lastPrinted>2022-10-21T13:40:00Z</cp:lastPrinted>
  <dcterms:created xsi:type="dcterms:W3CDTF">2022-11-02T21:33:00Z</dcterms:created>
  <dcterms:modified xsi:type="dcterms:W3CDTF">2022-11-02T21:35:00Z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6370d9a470e028cd06fac2f0b31d072412f1d8ba84703a38767c7a70a3b919c3</vt:lpwstr>
  </property>
</Properties>
</file>